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6B75" w14:textId="77777777" w:rsidR="005515F8" w:rsidRPr="00576480" w:rsidRDefault="005515F8" w:rsidP="005515F8">
      <w:pPr>
        <w:pBdr>
          <w:bottom w:val="single" w:sz="6" w:space="1" w:color="auto"/>
        </w:pBdr>
        <w:shd w:val="clear" w:color="auto" w:fill="FFFFFF"/>
        <w:spacing w:before="210" w:after="210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44"/>
          <w:szCs w:val="44"/>
          <w:u w:val="single"/>
          <w:lang w:eastAsia="nl-BE"/>
        </w:rPr>
      </w:pPr>
      <w:r w:rsidRPr="00576480">
        <w:rPr>
          <w:rFonts w:eastAsia="Times New Roman" w:cstheme="minorHAnsi"/>
          <w:b/>
          <w:bCs/>
          <w:color w:val="000000"/>
          <w:sz w:val="44"/>
          <w:szCs w:val="44"/>
          <w:u w:val="single"/>
          <w:lang w:eastAsia="nl-BE"/>
        </w:rPr>
        <w:t>Aanmaning aan bouwheer om tot oplevering over te gaan</w:t>
      </w:r>
    </w:p>
    <w:p w14:paraId="548AE928" w14:textId="5F3BFC88" w:rsidR="005515F8" w:rsidRPr="00931FAF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highlight w:val="yellow"/>
          <w:lang w:eastAsia="nl-BE"/>
        </w:rPr>
      </w:pPr>
      <w:r w:rsidRPr="00931FAF">
        <w:rPr>
          <w:rFonts w:eastAsia="Times New Roman" w:cstheme="minorHAnsi"/>
          <w:color w:val="000000"/>
          <w:sz w:val="21"/>
          <w:szCs w:val="21"/>
          <w:highlight w:val="yellow"/>
          <w:lang w:eastAsia="nl-BE"/>
        </w:rPr>
        <w:t>Aan Dhr. en/of Mevr.</w:t>
      </w:r>
    </w:p>
    <w:p w14:paraId="49E0A7CF" w14:textId="2539EAB4" w:rsidR="005515F8" w:rsidRPr="00931FAF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  <w:highlight w:val="yellow"/>
          <w:u w:val="single"/>
          <w:lang w:eastAsia="nl-BE"/>
        </w:rPr>
      </w:pPr>
      <w:r w:rsidRPr="00931FAF">
        <w:rPr>
          <w:rFonts w:eastAsia="Times New Roman" w:cstheme="minorHAnsi"/>
          <w:b/>
          <w:bCs/>
          <w:color w:val="000000"/>
          <w:sz w:val="21"/>
          <w:szCs w:val="21"/>
          <w:highlight w:val="yellow"/>
          <w:u w:val="single"/>
          <w:lang w:eastAsia="nl-BE"/>
        </w:rPr>
        <w:t>OF</w:t>
      </w:r>
    </w:p>
    <w:p w14:paraId="08749172" w14:textId="5D9FC561" w:rsidR="005515F8" w:rsidRPr="006A1DAC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931FAF">
        <w:rPr>
          <w:rFonts w:eastAsia="Times New Roman" w:cstheme="minorHAnsi"/>
          <w:color w:val="000000"/>
          <w:sz w:val="21"/>
          <w:szCs w:val="21"/>
          <w:highlight w:val="yellow"/>
          <w:lang w:eastAsia="nl-BE"/>
        </w:rPr>
        <w:t>Aan de </w:t>
      </w:r>
      <w:r w:rsidRPr="00931FAF"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EEEEEE"/>
          <w:lang w:eastAsia="nl-BE"/>
        </w:rPr>
        <w:t>[ NV | BV ]</w:t>
      </w:r>
      <w:r w:rsidRPr="006A1DAC">
        <w:rPr>
          <w:rFonts w:eastAsia="Times New Roman" w:cstheme="minorHAnsi"/>
          <w:color w:val="000000"/>
          <w:sz w:val="21"/>
          <w:szCs w:val="21"/>
          <w:shd w:val="clear" w:color="auto" w:fill="EEEEEE"/>
          <w:lang w:eastAsia="nl-BE"/>
        </w:rPr>
        <w:t> </w:t>
      </w:r>
    </w:p>
    <w:p w14:paraId="1CBCFCAF" w14:textId="77777777" w:rsidR="005515F8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</w:p>
    <w:p w14:paraId="0AE6BEE7" w14:textId="4C3F8E17" w:rsidR="00F01689" w:rsidRPr="006A1DAC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>Aangetekend</w:t>
      </w:r>
      <w:r>
        <w:rPr>
          <w:rFonts w:eastAsia="Times New Roman" w:cstheme="minorHAnsi"/>
          <w:color w:val="000000"/>
          <w:sz w:val="21"/>
          <w:szCs w:val="21"/>
          <w:lang w:eastAsia="nl-BE"/>
        </w:rPr>
        <w:t xml:space="preserve"> </w:t>
      </w:r>
      <w:r w:rsidRPr="00576480">
        <w:rPr>
          <w:rFonts w:eastAsia="Times New Roman" w:cstheme="minorHAnsi"/>
          <w:b/>
          <w:bCs/>
          <w:color w:val="000000"/>
          <w:sz w:val="21"/>
          <w:szCs w:val="21"/>
          <w:u w:val="single"/>
          <w:lang w:eastAsia="nl-BE"/>
        </w:rPr>
        <w:t>OF</w:t>
      </w:r>
      <w:r>
        <w:rPr>
          <w:rFonts w:eastAsia="Times New Roman" w:cstheme="minorHAnsi"/>
          <w:color w:val="000000"/>
          <w:sz w:val="21"/>
          <w:szCs w:val="21"/>
          <w:lang w:eastAsia="nl-BE"/>
        </w:rPr>
        <w:t xml:space="preserve"> </w:t>
      </w: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>Bij gerechtsdeurwaardersexploot</w:t>
      </w:r>
    </w:p>
    <w:p w14:paraId="618EF4C9" w14:textId="77777777" w:rsidR="005515F8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</w:p>
    <w:p w14:paraId="4451B955" w14:textId="77777777" w:rsidR="005515F8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931FAF">
        <w:rPr>
          <w:rFonts w:eastAsia="Times New Roman" w:cstheme="minorHAnsi"/>
          <w:color w:val="000000"/>
          <w:sz w:val="21"/>
          <w:szCs w:val="21"/>
          <w:highlight w:val="yellow"/>
          <w:lang w:eastAsia="nl-BE"/>
        </w:rPr>
        <w:t>..., ... (plaats/datum)</w:t>
      </w:r>
    </w:p>
    <w:p w14:paraId="0E3FC474" w14:textId="77777777" w:rsidR="005515F8" w:rsidRPr="006A1DAC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</w:p>
    <w:p w14:paraId="3F605010" w14:textId="3D3AE771" w:rsidR="005515F8" w:rsidRPr="006A1DAC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>Betreft: </w:t>
      </w:r>
      <w:r>
        <w:rPr>
          <w:rFonts w:eastAsia="Times New Roman" w:cstheme="minorHAnsi"/>
          <w:color w:val="000000"/>
          <w:sz w:val="21"/>
          <w:szCs w:val="21"/>
          <w:lang w:eastAsia="nl-BE"/>
        </w:rPr>
        <w:tab/>
        <w:t>A</w:t>
      </w: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>anmaning om tot oplevering over te gaan</w:t>
      </w:r>
    </w:p>
    <w:p w14:paraId="6CEC38F2" w14:textId="77777777" w:rsidR="005515F8" w:rsidRPr="006A1DAC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</w:p>
    <w:p w14:paraId="7D6F0D32" w14:textId="469E047A" w:rsidR="005515F8" w:rsidRPr="006A1DAC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>Geachte Mevrouw</w:t>
      </w:r>
      <w:r w:rsidR="00F01689">
        <w:rPr>
          <w:rFonts w:eastAsia="Times New Roman" w:cstheme="minorHAnsi"/>
          <w:color w:val="000000"/>
          <w:sz w:val="21"/>
          <w:szCs w:val="21"/>
          <w:lang w:eastAsia="nl-BE"/>
        </w:rPr>
        <w:t>/</w:t>
      </w: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>Geachte Heer,</w:t>
      </w:r>
    </w:p>
    <w:p w14:paraId="285A344C" w14:textId="77777777" w:rsidR="005515F8" w:rsidRPr="006A1DAC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</w:p>
    <w:p w14:paraId="27950846" w14:textId="026F8A52" w:rsidR="005515F8" w:rsidRPr="006A1DAC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 xml:space="preserve">Op </w:t>
      </w:r>
      <w:r w:rsidRPr="00931FAF">
        <w:rPr>
          <w:rFonts w:eastAsia="Times New Roman" w:cstheme="minorHAnsi"/>
          <w:color w:val="000000"/>
          <w:sz w:val="21"/>
          <w:szCs w:val="21"/>
          <w:highlight w:val="yellow"/>
          <w:lang w:eastAsia="nl-BE"/>
        </w:rPr>
        <w:t>...</w:t>
      </w: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 xml:space="preserve"> hebben wij u als bouwheer uitgenodigd om op </w:t>
      </w:r>
      <w:r w:rsidRPr="00931FAF">
        <w:rPr>
          <w:rFonts w:eastAsia="Times New Roman" w:cstheme="minorHAnsi"/>
          <w:color w:val="000000"/>
          <w:sz w:val="21"/>
          <w:szCs w:val="21"/>
          <w:highlight w:val="yellow"/>
          <w:lang w:eastAsia="nl-BE"/>
        </w:rPr>
        <w:t xml:space="preserve">... </w:t>
      </w: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 xml:space="preserve">aanwezig te zijn te </w:t>
      </w:r>
      <w:r w:rsidRPr="00931FAF">
        <w:rPr>
          <w:rFonts w:eastAsia="Times New Roman" w:cstheme="minorHAnsi"/>
          <w:color w:val="000000"/>
          <w:sz w:val="21"/>
          <w:szCs w:val="21"/>
          <w:highlight w:val="yellow"/>
          <w:lang w:eastAsia="nl-BE"/>
        </w:rPr>
        <w:t>...</w:t>
      </w: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 xml:space="preserve"> om over te gaan tot de </w:t>
      </w:r>
      <w:r w:rsidRPr="00931FAF"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EEEEEE"/>
          <w:lang w:eastAsia="nl-BE"/>
        </w:rPr>
        <w:t>[ voorlopige | definitieve ]</w:t>
      </w:r>
      <w:r w:rsidRPr="006A1DAC">
        <w:rPr>
          <w:rFonts w:eastAsia="Times New Roman" w:cstheme="minorHAnsi"/>
          <w:color w:val="000000"/>
          <w:sz w:val="21"/>
          <w:szCs w:val="21"/>
          <w:shd w:val="clear" w:color="auto" w:fill="EEEEEE"/>
          <w:lang w:eastAsia="nl-BE"/>
        </w:rPr>
        <w:t> </w:t>
      </w: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>oplevering van </w:t>
      </w:r>
      <w:r w:rsidRPr="00931FAF"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EEEEEE"/>
          <w:lang w:eastAsia="nl-BE"/>
        </w:rPr>
        <w:t>[ de werken | de gemeenschappelijke gedeelten | de privatieve gedeelten ... ]</w:t>
      </w:r>
      <w:r w:rsidRPr="006A1DAC">
        <w:rPr>
          <w:rFonts w:eastAsia="Times New Roman" w:cstheme="minorHAnsi"/>
          <w:color w:val="000000"/>
          <w:sz w:val="21"/>
          <w:szCs w:val="21"/>
          <w:shd w:val="clear" w:color="auto" w:fill="EEEEEE"/>
          <w:lang w:eastAsia="nl-BE"/>
        </w:rPr>
        <w:t> </w:t>
      </w: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 xml:space="preserve">die wij uitvoerden overeenkomstig de tussen ons gesloten overeenkomst </w:t>
      </w:r>
      <w:r w:rsidRPr="00D83E61">
        <w:rPr>
          <w:rFonts w:eastAsia="Times New Roman" w:cstheme="minorHAnsi"/>
          <w:i/>
          <w:iCs/>
          <w:color w:val="000000"/>
          <w:sz w:val="21"/>
          <w:szCs w:val="21"/>
          <w:lang w:eastAsia="nl-BE"/>
        </w:rPr>
        <w:t>d.d.</w:t>
      </w: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 xml:space="preserve"> </w:t>
      </w:r>
      <w:r w:rsidRPr="00931FAF">
        <w:rPr>
          <w:rFonts w:eastAsia="Times New Roman" w:cstheme="minorHAnsi"/>
          <w:color w:val="000000"/>
          <w:sz w:val="21"/>
          <w:szCs w:val="21"/>
          <w:highlight w:val="yellow"/>
          <w:lang w:eastAsia="nl-BE"/>
        </w:rPr>
        <w:t>....</w:t>
      </w:r>
    </w:p>
    <w:p w14:paraId="1B6B35E8" w14:textId="77777777" w:rsidR="005515F8" w:rsidRPr="006A1DAC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</w:p>
    <w:p w14:paraId="7AFFBBE7" w14:textId="77777777" w:rsidR="005515F8" w:rsidRPr="006A1DAC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>Hoewel de werken voltooid zijn conform het lastenboek, was u op het voorgestelde tijdstip niet aanwezig.</w:t>
      </w:r>
    </w:p>
    <w:p w14:paraId="3FD876B8" w14:textId="77777777" w:rsidR="005515F8" w:rsidRPr="006A1DAC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</w:p>
    <w:p w14:paraId="6E4F3699" w14:textId="77777777" w:rsidR="005515F8" w:rsidRPr="006A1DAC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>Gezien de gevolgen verbonden aan de oplevering, dienen wij u aan te manen alsnog zo snel mogelijk over te gaan tot het gunnen van de oplevering.</w:t>
      </w:r>
    </w:p>
    <w:p w14:paraId="6FEE8FE7" w14:textId="77777777" w:rsidR="005515F8" w:rsidRPr="006A1DAC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</w:p>
    <w:p w14:paraId="2E1388BB" w14:textId="77777777" w:rsidR="005515F8" w:rsidRPr="006A1DAC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 xml:space="preserve">Wij verzoeken u bijgevolg op </w:t>
      </w:r>
      <w:r w:rsidRPr="00931FAF">
        <w:rPr>
          <w:rFonts w:eastAsia="Times New Roman" w:cstheme="minorHAnsi"/>
          <w:color w:val="000000"/>
          <w:sz w:val="21"/>
          <w:szCs w:val="21"/>
          <w:highlight w:val="yellow"/>
          <w:lang w:eastAsia="nl-BE"/>
        </w:rPr>
        <w:t>...</w:t>
      </w: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 xml:space="preserve"> om </w:t>
      </w:r>
      <w:r w:rsidRPr="00931FAF">
        <w:rPr>
          <w:rFonts w:eastAsia="Times New Roman" w:cstheme="minorHAnsi"/>
          <w:color w:val="000000"/>
          <w:sz w:val="21"/>
          <w:szCs w:val="21"/>
          <w:highlight w:val="yellow"/>
          <w:lang w:eastAsia="nl-BE"/>
        </w:rPr>
        <w:t>...</w:t>
      </w: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 xml:space="preserve"> op de bouwplaats aanwezig te zijn en over te gaan tot de oplevering.</w:t>
      </w:r>
    </w:p>
    <w:p w14:paraId="3E71327E" w14:textId="77777777" w:rsidR="005515F8" w:rsidRPr="006A1DAC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</w:p>
    <w:p w14:paraId="17AAED55" w14:textId="77777777" w:rsidR="005515F8" w:rsidRPr="006A1DAC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>Indien u alsnog nalaat op het gestelde tijdstip over te gaan tot de oplevering, zullen wij alle schade ten gevolge van uw nalatigheid op u verhalen.</w:t>
      </w:r>
    </w:p>
    <w:p w14:paraId="135F9C64" w14:textId="77777777" w:rsidR="005515F8" w:rsidRPr="006A1DAC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</w:p>
    <w:p w14:paraId="55FF58E1" w14:textId="77777777" w:rsidR="005515F8" w:rsidRPr="006A1DAC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>Nu reeds behouden wij ons het recht voor om alle schade ten gevolge van het niet tijdig gunnen van de oplevering op u te verhalen.</w:t>
      </w:r>
    </w:p>
    <w:p w14:paraId="4001A48D" w14:textId="77777777" w:rsidR="005515F8" w:rsidRPr="006A1DAC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</w:p>
    <w:p w14:paraId="1A1295E2" w14:textId="77777777" w:rsidR="005515F8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>Indien u op het voorgestelde tijdstip niet aanwezig bent, zal de oplevering geacht worden te zijn gegund,</w:t>
      </w:r>
      <w:r>
        <w:rPr>
          <w:rFonts w:eastAsia="Times New Roman" w:cstheme="minorHAnsi"/>
          <w:color w:val="000000"/>
          <w:sz w:val="21"/>
          <w:szCs w:val="21"/>
          <w:lang w:eastAsia="nl-BE"/>
        </w:rPr>
        <w:t xml:space="preserve"> </w:t>
      </w:r>
    </w:p>
    <w:p w14:paraId="560CBEB7" w14:textId="77777777" w:rsidR="005515F8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</w:p>
    <w:p w14:paraId="41FD547D" w14:textId="77777777" w:rsidR="005515F8" w:rsidRDefault="005515F8" w:rsidP="005515F8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 xml:space="preserve">overeenkomstig art. </w:t>
      </w:r>
      <w:r w:rsidRPr="00931FAF">
        <w:rPr>
          <w:rFonts w:eastAsia="Times New Roman" w:cstheme="minorHAnsi"/>
          <w:color w:val="000000"/>
          <w:sz w:val="21"/>
          <w:szCs w:val="21"/>
          <w:highlight w:val="yellow"/>
          <w:lang w:eastAsia="nl-BE"/>
        </w:rPr>
        <w:t>...</w:t>
      </w: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 xml:space="preserve"> van de aannemingsovereenkomst.</w:t>
      </w:r>
    </w:p>
    <w:p w14:paraId="2E9F095E" w14:textId="77777777" w:rsidR="005515F8" w:rsidRPr="006A1DAC" w:rsidRDefault="005515F8" w:rsidP="005515F8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A22B70">
        <w:rPr>
          <w:rFonts w:eastAsia="Times New Roman" w:cstheme="minorHAnsi"/>
          <w:color w:val="000000"/>
          <w:sz w:val="21"/>
          <w:szCs w:val="21"/>
          <w:highlight w:val="yellow"/>
          <w:lang w:eastAsia="nl-BE"/>
        </w:rPr>
        <w:t>OF</w:t>
      </w:r>
    </w:p>
    <w:p w14:paraId="26371957" w14:textId="77777777" w:rsidR="005515F8" w:rsidRPr="006A1DAC" w:rsidRDefault="005515F8" w:rsidP="005515F8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>overeenkomstig de wetgeving tot regeling van de woningbouw en de verkoop van te bouwen of in aanbouw zijnde woningen.</w:t>
      </w:r>
    </w:p>
    <w:p w14:paraId="2AD3EF4E" w14:textId="77777777" w:rsidR="005515F8" w:rsidRPr="006A1DAC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</w:p>
    <w:p w14:paraId="1F904EDE" w14:textId="77777777" w:rsidR="005515F8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 xml:space="preserve">Wij wijzen er nogmaals op dat de werkzaamheden m.b.t. oplevering moeten gebeuren overeenkomstig art. </w:t>
      </w:r>
      <w:r w:rsidRPr="00931FAF">
        <w:rPr>
          <w:rFonts w:eastAsia="Times New Roman" w:cstheme="minorHAnsi"/>
          <w:color w:val="000000"/>
          <w:sz w:val="21"/>
          <w:szCs w:val="21"/>
          <w:highlight w:val="yellow"/>
          <w:lang w:eastAsia="nl-BE"/>
        </w:rPr>
        <w:t>...</w:t>
      </w: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 xml:space="preserve"> van de aannemingsovereenkomst.</w:t>
      </w:r>
    </w:p>
    <w:p w14:paraId="7E2E51B8" w14:textId="77777777" w:rsidR="005515F8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</w:p>
    <w:p w14:paraId="5201ED17" w14:textId="27CB540A" w:rsidR="005515F8" w:rsidRPr="00576480" w:rsidRDefault="00D6394A" w:rsidP="00576480">
      <w:r>
        <w:t>O</w:t>
      </w:r>
      <w:r w:rsidRPr="001957DE">
        <w:t>nder</w:t>
      </w:r>
      <w:r w:rsidR="007E4737">
        <w:t xml:space="preserve"> voorbehoud van alle recht en middel</w:t>
      </w:r>
      <w:r w:rsidRPr="001957DE">
        <w:t xml:space="preserve"> en zonder enige nadelige erken</w:t>
      </w:r>
      <w:r w:rsidR="005166E9">
        <w:t>tenis</w:t>
      </w:r>
      <w:r>
        <w:t>.</w:t>
      </w:r>
    </w:p>
    <w:p w14:paraId="2EF15EE7" w14:textId="77777777" w:rsidR="005515F8" w:rsidRPr="006A1DAC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6A1DAC">
        <w:rPr>
          <w:rFonts w:eastAsia="Times New Roman" w:cstheme="minorHAnsi"/>
          <w:color w:val="000000"/>
          <w:sz w:val="21"/>
          <w:szCs w:val="21"/>
          <w:lang w:eastAsia="nl-BE"/>
        </w:rPr>
        <w:t>Hoogachtend,</w:t>
      </w:r>
    </w:p>
    <w:p w14:paraId="7CD28BB2" w14:textId="77777777" w:rsidR="005515F8" w:rsidRPr="006A1DAC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</w:p>
    <w:p w14:paraId="34462C51" w14:textId="77777777" w:rsidR="005515F8" w:rsidRPr="00931FAF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highlight w:val="yellow"/>
          <w:lang w:eastAsia="nl-BE"/>
        </w:rPr>
      </w:pPr>
      <w:r w:rsidRPr="00931FAF">
        <w:rPr>
          <w:rFonts w:eastAsia="Times New Roman" w:cstheme="minorHAnsi"/>
          <w:color w:val="000000"/>
          <w:sz w:val="21"/>
          <w:szCs w:val="21"/>
          <w:highlight w:val="yellow"/>
          <w:lang w:eastAsia="nl-BE"/>
        </w:rPr>
        <w:t>...</w:t>
      </w:r>
    </w:p>
    <w:p w14:paraId="031EF4A0" w14:textId="77777777" w:rsidR="005515F8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931FAF">
        <w:rPr>
          <w:rFonts w:eastAsia="Times New Roman" w:cstheme="minorHAnsi"/>
          <w:color w:val="000000"/>
          <w:sz w:val="21"/>
          <w:szCs w:val="21"/>
          <w:highlight w:val="yellow"/>
          <w:lang w:eastAsia="nl-BE"/>
        </w:rPr>
        <w:t>De Architect/ Naam</w:t>
      </w:r>
    </w:p>
    <w:p w14:paraId="559B3F64" w14:textId="77777777" w:rsidR="005515F8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</w:p>
    <w:p w14:paraId="45A44C4A" w14:textId="46ADE227" w:rsidR="005515F8" w:rsidRPr="006A1DAC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>
        <w:rPr>
          <w:rFonts w:eastAsia="Times New Roman" w:cstheme="minorHAnsi"/>
          <w:color w:val="000000"/>
          <w:sz w:val="21"/>
          <w:szCs w:val="21"/>
          <w:lang w:eastAsia="nl-BE"/>
        </w:rPr>
        <w:lastRenderedPageBreak/>
        <w:t>Handtekening</w:t>
      </w:r>
      <w:r w:rsidR="00F01689">
        <w:rPr>
          <w:rFonts w:eastAsia="Times New Roman" w:cstheme="minorHAnsi"/>
          <w:color w:val="000000"/>
          <w:sz w:val="21"/>
          <w:szCs w:val="21"/>
          <w:lang w:eastAsia="nl-BE"/>
        </w:rPr>
        <w:t xml:space="preserve">: </w:t>
      </w:r>
      <w:r w:rsidR="00F01689" w:rsidRPr="00931FAF">
        <w:rPr>
          <w:rFonts w:eastAsia="Times New Roman" w:cstheme="minorHAnsi"/>
          <w:color w:val="000000"/>
          <w:sz w:val="21"/>
          <w:szCs w:val="21"/>
          <w:highlight w:val="yellow"/>
          <w:lang w:eastAsia="nl-BE"/>
        </w:rPr>
        <w:t>...</w:t>
      </w:r>
    </w:p>
    <w:p w14:paraId="3E33495F" w14:textId="77777777" w:rsidR="005515F8" w:rsidRDefault="005515F8" w:rsidP="005515F8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</w:p>
    <w:p w14:paraId="7B8FB14D" w14:textId="77777777" w:rsidR="005515F8" w:rsidRPr="006A1DAC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3"/>
        <w:gridCol w:w="579"/>
      </w:tblGrid>
      <w:tr w:rsidR="005515F8" w:rsidRPr="002530A9" w14:paraId="7A32448E" w14:textId="77777777" w:rsidTr="00623176">
        <w:trPr>
          <w:tblCellSpacing w:w="15" w:type="dxa"/>
        </w:trPr>
        <w:tc>
          <w:tcPr>
            <w:tcW w:w="470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5E45B" w14:textId="77777777" w:rsidR="005515F8" w:rsidRDefault="005515F8" w:rsidP="00623176">
            <w:pPr>
              <w:pBdr>
                <w:bottom w:val="single" w:sz="6" w:space="1" w:color="auto"/>
              </w:pBdr>
              <w:spacing w:before="210" w:after="210" w:line="240" w:lineRule="auto"/>
              <w:ind w:left="45" w:right="45"/>
              <w:jc w:val="center"/>
              <w:outlineLvl w:val="2"/>
              <w:rPr>
                <w:rFonts w:eastAsia="Times New Roman" w:cstheme="minorHAnsi"/>
                <w:b/>
                <w:bCs/>
                <w:color w:val="333333"/>
                <w:sz w:val="36"/>
                <w:szCs w:val="36"/>
                <w:u w:val="single"/>
                <w:lang w:eastAsia="nl-BE"/>
              </w:rPr>
            </w:pPr>
            <w:r w:rsidRPr="002530A9">
              <w:rPr>
                <w:rFonts w:eastAsia="Times New Roman" w:cstheme="minorHAnsi"/>
                <w:b/>
                <w:bCs/>
                <w:color w:val="333333"/>
                <w:sz w:val="36"/>
                <w:szCs w:val="36"/>
                <w:u w:val="single"/>
                <w:lang w:eastAsia="nl-BE"/>
              </w:rPr>
              <w:t>Wetgeving</w:t>
            </w:r>
          </w:p>
          <w:p w14:paraId="35E67AA2" w14:textId="77777777" w:rsidR="005515F8" w:rsidRPr="002530A9" w:rsidRDefault="005515F8" w:rsidP="00623176">
            <w:pPr>
              <w:spacing w:before="210" w:after="210" w:line="240" w:lineRule="auto"/>
              <w:ind w:left="45" w:right="45"/>
              <w:jc w:val="center"/>
              <w:outlineLvl w:val="2"/>
              <w:rPr>
                <w:rFonts w:eastAsia="Times New Roman" w:cstheme="minorHAnsi"/>
                <w:b/>
                <w:bCs/>
                <w:color w:val="333333"/>
                <w:sz w:val="36"/>
                <w:szCs w:val="36"/>
                <w:u w:val="single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B7131" w14:textId="77777777" w:rsidR="005515F8" w:rsidRPr="002530A9" w:rsidRDefault="005515F8" w:rsidP="00623176">
            <w:pPr>
              <w:spacing w:before="45" w:after="45" w:line="240" w:lineRule="auto"/>
              <w:ind w:left="45" w:right="45"/>
              <w:jc w:val="right"/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</w:p>
        </w:tc>
      </w:tr>
    </w:tbl>
    <w:p w14:paraId="757D0108" w14:textId="77777777" w:rsidR="005515F8" w:rsidRPr="002530A9" w:rsidRDefault="00000000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hyperlink r:id="rId6" w:history="1">
        <w:r w:rsidR="005515F8" w:rsidRPr="002530A9">
          <w:rPr>
            <w:rFonts w:eastAsia="Times New Roman" w:cstheme="minorHAnsi"/>
            <w:color w:val="428BCA"/>
            <w:sz w:val="21"/>
            <w:szCs w:val="21"/>
            <w:u w:val="single"/>
            <w:lang w:eastAsia="nl-BE"/>
          </w:rPr>
          <w:t>Art. 1788</w:t>
        </w:r>
      </w:hyperlink>
      <w:r w:rsidR="005515F8" w:rsidRPr="002530A9">
        <w:rPr>
          <w:rFonts w:eastAsia="Times New Roman" w:cstheme="minorHAnsi"/>
          <w:color w:val="000000"/>
          <w:sz w:val="21"/>
          <w:szCs w:val="21"/>
          <w:lang w:eastAsia="nl-BE"/>
        </w:rPr>
        <w:t>-</w:t>
      </w:r>
      <w:hyperlink r:id="rId7" w:history="1">
        <w:r w:rsidR="005515F8" w:rsidRPr="002530A9">
          <w:rPr>
            <w:rFonts w:eastAsia="Times New Roman" w:cstheme="minorHAnsi"/>
            <w:color w:val="428BCA"/>
            <w:sz w:val="21"/>
            <w:szCs w:val="21"/>
            <w:u w:val="single"/>
            <w:lang w:eastAsia="nl-BE"/>
          </w:rPr>
          <w:t>1792</w:t>
        </w:r>
      </w:hyperlink>
      <w:r w:rsidR="005515F8" w:rsidRPr="002530A9">
        <w:rPr>
          <w:rFonts w:eastAsia="Times New Roman" w:cstheme="minorHAnsi"/>
          <w:color w:val="000000"/>
          <w:sz w:val="21"/>
          <w:szCs w:val="21"/>
          <w:lang w:eastAsia="nl-BE"/>
        </w:rPr>
        <w:t> en </w:t>
      </w:r>
      <w:hyperlink r:id="rId8" w:history="1">
        <w:r w:rsidR="005515F8" w:rsidRPr="002530A9">
          <w:rPr>
            <w:rFonts w:eastAsia="Times New Roman" w:cstheme="minorHAnsi"/>
            <w:color w:val="428BCA"/>
            <w:sz w:val="21"/>
            <w:szCs w:val="21"/>
            <w:u w:val="single"/>
            <w:lang w:eastAsia="nl-BE"/>
          </w:rPr>
          <w:t>2270</w:t>
        </w:r>
      </w:hyperlink>
      <w:r w:rsidR="005515F8" w:rsidRPr="002530A9">
        <w:rPr>
          <w:rFonts w:eastAsia="Times New Roman" w:cstheme="minorHAnsi"/>
          <w:color w:val="000000"/>
          <w:sz w:val="21"/>
          <w:szCs w:val="21"/>
          <w:lang w:eastAsia="nl-BE"/>
        </w:rPr>
        <w:t> B.W.</w:t>
      </w:r>
    </w:p>
    <w:p w14:paraId="579D7D13" w14:textId="77777777" w:rsidR="005515F8" w:rsidRPr="002530A9" w:rsidRDefault="00000000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hyperlink r:id="rId9" w:history="1">
        <w:r w:rsidR="005515F8" w:rsidRPr="002530A9">
          <w:rPr>
            <w:rFonts w:eastAsia="Times New Roman" w:cstheme="minorHAnsi"/>
            <w:color w:val="428BCA"/>
            <w:sz w:val="21"/>
            <w:szCs w:val="21"/>
            <w:u w:val="single"/>
            <w:lang w:eastAsia="nl-BE"/>
          </w:rPr>
          <w:t>Wet van 9 juli 1971</w:t>
        </w:r>
      </w:hyperlink>
      <w:r w:rsidR="005515F8" w:rsidRPr="002530A9">
        <w:rPr>
          <w:rFonts w:eastAsia="Times New Roman" w:cstheme="minorHAnsi"/>
          <w:color w:val="000000"/>
          <w:sz w:val="21"/>
          <w:szCs w:val="21"/>
          <w:lang w:eastAsia="nl-BE"/>
        </w:rPr>
        <w:t> tot regeling van de woningbouw en de verkoop van te bouwen of in aanbouw zijnde woningen, gewijzigd.</w:t>
      </w:r>
    </w:p>
    <w:p w14:paraId="4FD434C4" w14:textId="77777777" w:rsidR="005515F8" w:rsidRPr="002530A9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Wetboek van Inkomstenbelastingen, </w:t>
      </w:r>
      <w:hyperlink r:id="rId10" w:history="1">
        <w:r w:rsidRPr="002530A9">
          <w:rPr>
            <w:rFonts w:eastAsia="Times New Roman" w:cstheme="minorHAnsi"/>
            <w:color w:val="428BCA"/>
            <w:sz w:val="21"/>
            <w:szCs w:val="21"/>
            <w:u w:val="single"/>
            <w:lang w:eastAsia="nl-BE"/>
          </w:rPr>
          <w:t>art. 473</w:t>
        </w:r>
      </w:hyperlink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.</w:t>
      </w:r>
    </w:p>
    <w:p w14:paraId="1AF92E81" w14:textId="77777777" w:rsidR="005515F8" w:rsidRPr="002530A9" w:rsidRDefault="00000000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hyperlink r:id="rId11" w:history="1">
        <w:r w:rsidR="005515F8" w:rsidRPr="002530A9">
          <w:rPr>
            <w:rFonts w:eastAsia="Times New Roman" w:cstheme="minorHAnsi"/>
            <w:color w:val="428BCA"/>
            <w:sz w:val="21"/>
            <w:szCs w:val="21"/>
            <w:u w:val="single"/>
            <w:lang w:eastAsia="nl-BE"/>
          </w:rPr>
          <w:t>Wet van 15 juni 2006</w:t>
        </w:r>
      </w:hyperlink>
      <w:r w:rsidR="005515F8" w:rsidRPr="002530A9">
        <w:rPr>
          <w:rFonts w:eastAsia="Times New Roman" w:cstheme="minorHAnsi"/>
          <w:color w:val="000000"/>
          <w:sz w:val="21"/>
          <w:szCs w:val="21"/>
          <w:lang w:eastAsia="nl-BE"/>
        </w:rPr>
        <w:t> betreffende overheidsopdrachten en bepaalde opdrachten voor werken, leveringen en diensten.</w:t>
      </w:r>
    </w:p>
    <w:p w14:paraId="6479C288" w14:textId="77777777" w:rsidR="005515F8" w:rsidRPr="002530A9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Vlaamse Codex Ruimtelijke Ordening, </w:t>
      </w:r>
      <w:hyperlink r:id="rId12" w:history="1">
        <w:r w:rsidRPr="002530A9">
          <w:rPr>
            <w:rFonts w:eastAsia="Times New Roman" w:cstheme="minorHAnsi"/>
            <w:color w:val="428BCA"/>
            <w:sz w:val="21"/>
            <w:szCs w:val="21"/>
            <w:u w:val="single"/>
            <w:lang w:eastAsia="nl-BE"/>
          </w:rPr>
          <w:t>art. 4.2.7</w:t>
        </w:r>
      </w:hyperlink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-</w:t>
      </w:r>
      <w:hyperlink r:id="rId13" w:history="1">
        <w:r w:rsidRPr="002530A9">
          <w:rPr>
            <w:rFonts w:eastAsia="Times New Roman" w:cstheme="minorHAnsi"/>
            <w:color w:val="428BCA"/>
            <w:sz w:val="21"/>
            <w:szCs w:val="21"/>
            <w:u w:val="single"/>
            <w:lang w:eastAsia="nl-BE"/>
          </w:rPr>
          <w:t>4.2.9</w:t>
        </w:r>
      </w:hyperlink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.</w:t>
      </w:r>
    </w:p>
    <w:p w14:paraId="2E28DA09" w14:textId="77777777" w:rsidR="005515F8" w:rsidRPr="002530A9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Decreet van 8 mei 2009 houdende algemene bepalingen betreffende het energiebeleid, </w:t>
      </w:r>
      <w:hyperlink r:id="rId14" w:history="1">
        <w:r w:rsidRPr="002530A9">
          <w:rPr>
            <w:rFonts w:eastAsia="Times New Roman" w:cstheme="minorHAnsi"/>
            <w:color w:val="428BCA"/>
            <w:sz w:val="21"/>
            <w:szCs w:val="21"/>
            <w:u w:val="single"/>
            <w:lang w:eastAsia="nl-BE"/>
          </w:rPr>
          <w:t>art. 11.1.8</w:t>
        </w:r>
      </w:hyperlink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-</w:t>
      </w:r>
      <w:hyperlink r:id="rId15" w:history="1">
        <w:r w:rsidRPr="002530A9">
          <w:rPr>
            <w:rFonts w:eastAsia="Times New Roman" w:cstheme="minorHAnsi"/>
            <w:color w:val="428BCA"/>
            <w:sz w:val="21"/>
            <w:szCs w:val="21"/>
            <w:u w:val="single"/>
            <w:lang w:eastAsia="nl-BE"/>
          </w:rPr>
          <w:t>11.1.10</w:t>
        </w:r>
      </w:hyperlink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.</w:t>
      </w:r>
    </w:p>
    <w:p w14:paraId="7041640F" w14:textId="77777777" w:rsidR="005515F8" w:rsidRPr="002530A9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Ordonnantie van 2 mei 2013 houdende het Brussels Wetboek van Lucht, Klimaat en Energiebeheersing, </w:t>
      </w:r>
      <w:hyperlink r:id="rId16" w:history="1">
        <w:r w:rsidRPr="002530A9">
          <w:rPr>
            <w:rFonts w:eastAsia="Times New Roman" w:cstheme="minorHAnsi"/>
            <w:color w:val="428BCA"/>
            <w:sz w:val="21"/>
            <w:szCs w:val="21"/>
            <w:u w:val="single"/>
            <w:lang w:eastAsia="nl-BE"/>
          </w:rPr>
          <w:t>2.2.10</w:t>
        </w:r>
      </w:hyperlink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-</w:t>
      </w:r>
      <w:hyperlink r:id="rId17" w:history="1">
        <w:r w:rsidRPr="002530A9">
          <w:rPr>
            <w:rFonts w:eastAsia="Times New Roman" w:cstheme="minorHAnsi"/>
            <w:color w:val="428BCA"/>
            <w:sz w:val="21"/>
            <w:szCs w:val="21"/>
            <w:u w:val="single"/>
            <w:lang w:eastAsia="nl-BE"/>
          </w:rPr>
          <w:t>2.2.11</w:t>
        </w:r>
      </w:hyperlink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.</w:t>
      </w:r>
    </w:p>
    <w:p w14:paraId="17A876A8" w14:textId="77777777" w:rsidR="005515F8" w:rsidRPr="002530A9" w:rsidRDefault="00000000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hyperlink r:id="rId18" w:history="1">
        <w:r w:rsidR="005515F8" w:rsidRPr="002530A9">
          <w:rPr>
            <w:rFonts w:eastAsia="Times New Roman" w:cstheme="minorHAnsi"/>
            <w:color w:val="428BCA"/>
            <w:sz w:val="21"/>
            <w:szCs w:val="21"/>
            <w:u w:val="single"/>
            <w:lang w:eastAsia="nl-BE"/>
          </w:rPr>
          <w:t>K.B. van 21 oktober 1971</w:t>
        </w:r>
      </w:hyperlink>
      <w:r w:rsidR="005515F8" w:rsidRPr="002530A9">
        <w:rPr>
          <w:rFonts w:eastAsia="Times New Roman" w:cstheme="minorHAnsi"/>
          <w:color w:val="000000"/>
          <w:sz w:val="21"/>
          <w:szCs w:val="21"/>
          <w:lang w:eastAsia="nl-BE"/>
        </w:rPr>
        <w:t> houdende uitvoering van de Wet van 9 juli 1971 tot regeling van de woningbouw en de verkoop van te bouwen of in aanbouw zijnde woningen, gewijzigd.</w:t>
      </w:r>
    </w:p>
    <w:p w14:paraId="34DCD164" w14:textId="77777777" w:rsidR="005515F8" w:rsidRPr="002530A9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Algemeen Reglement van 10 maart 1981 op de elektrische installaties, </w:t>
      </w:r>
      <w:hyperlink r:id="rId19" w:history="1">
        <w:r w:rsidRPr="002530A9">
          <w:rPr>
            <w:rFonts w:eastAsia="Times New Roman" w:cstheme="minorHAnsi"/>
            <w:color w:val="428BCA"/>
            <w:sz w:val="21"/>
            <w:szCs w:val="21"/>
            <w:u w:val="single"/>
            <w:lang w:eastAsia="nl-BE"/>
          </w:rPr>
          <w:t>art. 270</w:t>
        </w:r>
      </w:hyperlink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.</w:t>
      </w:r>
    </w:p>
    <w:p w14:paraId="1659B250" w14:textId="77777777" w:rsidR="005515F8" w:rsidRPr="002530A9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Besluit van de Vlaamse regering van 1 juni 1995 houdende algemene en sectorale bepalingen inzake milieuhygiëne, art. </w:t>
      </w:r>
      <w:hyperlink r:id="rId20" w:history="1">
        <w:r w:rsidRPr="002530A9">
          <w:rPr>
            <w:rFonts w:eastAsia="Times New Roman" w:cstheme="minorHAnsi"/>
            <w:color w:val="428BCA"/>
            <w:sz w:val="21"/>
            <w:szCs w:val="21"/>
            <w:u w:val="single"/>
            <w:lang w:eastAsia="nl-BE"/>
          </w:rPr>
          <w:t>5.16.3.3</w:t>
        </w:r>
      </w:hyperlink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.</w:t>
      </w:r>
    </w:p>
    <w:p w14:paraId="0A1A5765" w14:textId="77777777" w:rsidR="005515F8" w:rsidRPr="002530A9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K.B. van 25 januari 2001 betreffende de tijdelijke en mobiele bouwplaatsen, </w:t>
      </w:r>
      <w:hyperlink r:id="rId21" w:history="1">
        <w:r w:rsidRPr="002530A9">
          <w:rPr>
            <w:rFonts w:eastAsia="Times New Roman" w:cstheme="minorHAnsi"/>
            <w:color w:val="428BCA"/>
            <w:sz w:val="21"/>
            <w:szCs w:val="21"/>
            <w:u w:val="single"/>
            <w:lang w:eastAsia="nl-BE"/>
          </w:rPr>
          <w:t>art. 22</w:t>
        </w:r>
      </w:hyperlink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-</w:t>
      </w:r>
      <w:hyperlink r:id="rId22" w:history="1">
        <w:r w:rsidRPr="002530A9">
          <w:rPr>
            <w:rFonts w:eastAsia="Times New Roman" w:cstheme="minorHAnsi"/>
            <w:color w:val="428BCA"/>
            <w:sz w:val="21"/>
            <w:szCs w:val="21"/>
            <w:u w:val="single"/>
            <w:lang w:eastAsia="nl-BE"/>
          </w:rPr>
          <w:t>23</w:t>
        </w:r>
      </w:hyperlink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.</w:t>
      </w:r>
    </w:p>
    <w:p w14:paraId="2F97773D" w14:textId="77777777" w:rsidR="005515F8" w:rsidRPr="002530A9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Besluit van de Vlaamse Regering van 8 december 2006 betreffende het onderhoud en het nazicht van centrale stooktoestellen voor de verwarming van gebouwen of voor de aanmaak van warm verbruikswater, </w:t>
      </w:r>
      <w:hyperlink r:id="rId23" w:history="1">
        <w:r w:rsidRPr="002530A9">
          <w:rPr>
            <w:rFonts w:eastAsia="Times New Roman" w:cstheme="minorHAnsi"/>
            <w:color w:val="428BCA"/>
            <w:sz w:val="21"/>
            <w:szCs w:val="21"/>
            <w:u w:val="single"/>
            <w:lang w:eastAsia="nl-BE"/>
          </w:rPr>
          <w:t>art. 7</w:t>
        </w:r>
      </w:hyperlink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.</w:t>
      </w:r>
    </w:p>
    <w:p w14:paraId="60C625D1" w14:textId="77777777" w:rsidR="005515F8" w:rsidRPr="002530A9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Besluit van 3 juni 2010 van het Brussels Hoofdstedelijk Gewest betreffende de voor de verwarmingssystemen van gebouwen geldende EPB-eisen bij hun installatie en tijdens hun uitbatingperiode, </w:t>
      </w:r>
      <w:hyperlink r:id="rId24" w:history="1">
        <w:r w:rsidRPr="002530A9">
          <w:rPr>
            <w:rFonts w:eastAsia="Times New Roman" w:cstheme="minorHAnsi"/>
            <w:color w:val="428BCA"/>
            <w:sz w:val="21"/>
            <w:szCs w:val="21"/>
            <w:u w:val="single"/>
            <w:lang w:eastAsia="nl-BE"/>
          </w:rPr>
          <w:t>art. 20</w:t>
        </w:r>
      </w:hyperlink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-</w:t>
      </w:r>
      <w:hyperlink r:id="rId25" w:history="1">
        <w:r w:rsidRPr="002530A9">
          <w:rPr>
            <w:rFonts w:eastAsia="Times New Roman" w:cstheme="minorHAnsi"/>
            <w:color w:val="428BCA"/>
            <w:sz w:val="21"/>
            <w:szCs w:val="21"/>
            <w:u w:val="single"/>
            <w:lang w:eastAsia="nl-BE"/>
          </w:rPr>
          <w:t>22</w:t>
        </w:r>
      </w:hyperlink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.</w:t>
      </w:r>
    </w:p>
    <w:p w14:paraId="2CA5A7C8" w14:textId="77777777" w:rsidR="005515F8" w:rsidRPr="002530A9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Brussel het Besluit van de Brusselse Hoofdstedelijke Regering van 22 maart 2012 betreffende koelinstallaties, </w:t>
      </w:r>
      <w:hyperlink r:id="rId26" w:history="1">
        <w:r w:rsidRPr="002530A9">
          <w:rPr>
            <w:rFonts w:eastAsia="Times New Roman" w:cstheme="minorHAnsi"/>
            <w:color w:val="428BCA"/>
            <w:sz w:val="21"/>
            <w:szCs w:val="21"/>
            <w:u w:val="single"/>
            <w:lang w:eastAsia="nl-BE"/>
          </w:rPr>
          <w:t>art. 4</w:t>
        </w:r>
      </w:hyperlink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.</w:t>
      </w:r>
    </w:p>
    <w:p w14:paraId="6A2269DD" w14:textId="77777777" w:rsidR="005515F8" w:rsidRPr="002530A9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KB van 14 januari 2013 tot bepaling van de algemene uitvoeringsregels van de overheidsopdrachten en van de concessies voor openbare werken, </w:t>
      </w:r>
      <w:hyperlink r:id="rId27" w:history="1">
        <w:r w:rsidRPr="002530A9">
          <w:rPr>
            <w:rFonts w:eastAsia="Times New Roman" w:cstheme="minorHAnsi"/>
            <w:color w:val="428BCA"/>
            <w:sz w:val="21"/>
            <w:szCs w:val="21"/>
            <w:u w:val="single"/>
            <w:lang w:eastAsia="nl-BE"/>
          </w:rPr>
          <w:t>art. 2</w:t>
        </w:r>
      </w:hyperlink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.</w:t>
      </w:r>
    </w:p>
    <w:p w14:paraId="454424B1" w14:textId="77777777" w:rsidR="005515F8" w:rsidRPr="002530A9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MB van 10 februari 2011 tot vastlegging van de frequentie en de elementen van de keuring van airconditioningsystemen met een nominaal koelvermogen van meer dan 12 kW in gebouwen, </w:t>
      </w:r>
      <w:hyperlink r:id="rId28" w:history="1">
        <w:r w:rsidRPr="002530A9">
          <w:rPr>
            <w:rFonts w:eastAsia="Times New Roman" w:cstheme="minorHAnsi"/>
            <w:color w:val="428BCA"/>
            <w:sz w:val="21"/>
            <w:szCs w:val="21"/>
            <w:u w:val="single"/>
            <w:lang w:eastAsia="nl-BE"/>
          </w:rPr>
          <w:t>art. 3</w:t>
        </w:r>
      </w:hyperlink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-</w:t>
      </w:r>
      <w:hyperlink r:id="rId29" w:history="1">
        <w:r w:rsidRPr="002530A9">
          <w:rPr>
            <w:rFonts w:eastAsia="Times New Roman" w:cstheme="minorHAnsi"/>
            <w:color w:val="428BCA"/>
            <w:sz w:val="21"/>
            <w:szCs w:val="21"/>
            <w:u w:val="single"/>
            <w:lang w:eastAsia="nl-BE"/>
          </w:rPr>
          <w:t>4</w:t>
        </w:r>
      </w:hyperlink>
      <w:r w:rsidRPr="002530A9">
        <w:rPr>
          <w:rFonts w:eastAsia="Times New Roman" w:cstheme="minorHAnsi"/>
          <w:color w:val="000000"/>
          <w:sz w:val="21"/>
          <w:szCs w:val="21"/>
          <w:lang w:eastAsia="nl-BE"/>
        </w:rPr>
        <w:t>.</w:t>
      </w:r>
    </w:p>
    <w:p w14:paraId="6240793C" w14:textId="77777777" w:rsidR="005515F8" w:rsidRPr="002530A9" w:rsidRDefault="00000000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hyperlink r:id="rId30" w:history="1">
        <w:r w:rsidR="005515F8" w:rsidRPr="002530A9">
          <w:rPr>
            <w:rFonts w:eastAsia="Times New Roman" w:cstheme="minorHAnsi"/>
            <w:color w:val="428BCA"/>
            <w:sz w:val="21"/>
            <w:szCs w:val="21"/>
            <w:u w:val="single"/>
            <w:lang w:eastAsia="nl-BE"/>
          </w:rPr>
          <w:t>MB van 28 juni 2011</w:t>
        </w:r>
      </w:hyperlink>
      <w:r w:rsidR="005515F8" w:rsidRPr="002530A9">
        <w:rPr>
          <w:rFonts w:eastAsia="Times New Roman" w:cstheme="minorHAnsi"/>
          <w:color w:val="000000"/>
          <w:sz w:val="21"/>
          <w:szCs w:val="21"/>
          <w:lang w:eastAsia="nl-BE"/>
        </w:rPr>
        <w:t xml:space="preserve"> betreffende de keuring van de </w:t>
      </w:r>
      <w:proofErr w:type="spellStart"/>
      <w:r w:rsidR="005515F8" w:rsidRPr="002530A9">
        <w:rPr>
          <w:rFonts w:eastAsia="Times New Roman" w:cstheme="minorHAnsi"/>
          <w:color w:val="000000"/>
          <w:sz w:val="21"/>
          <w:szCs w:val="21"/>
          <w:lang w:eastAsia="nl-BE"/>
        </w:rPr>
        <w:t>binneninstallatie</w:t>
      </w:r>
      <w:proofErr w:type="spellEnd"/>
      <w:r w:rsidR="005515F8" w:rsidRPr="002530A9">
        <w:rPr>
          <w:rFonts w:eastAsia="Times New Roman" w:cstheme="minorHAnsi"/>
          <w:color w:val="000000"/>
          <w:sz w:val="21"/>
          <w:szCs w:val="21"/>
          <w:lang w:eastAsia="nl-BE"/>
        </w:rPr>
        <w:t xml:space="preserve"> en privé-waterafvoer.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8"/>
        <w:gridCol w:w="494"/>
      </w:tblGrid>
      <w:tr w:rsidR="005515F8" w:rsidRPr="00DB5819" w14:paraId="7EE6D12D" w14:textId="77777777" w:rsidTr="00623176">
        <w:trPr>
          <w:tblCellSpacing w:w="15" w:type="dxa"/>
        </w:trPr>
        <w:tc>
          <w:tcPr>
            <w:tcW w:w="47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7D1F4" w14:textId="77777777" w:rsidR="005515F8" w:rsidRDefault="005515F8" w:rsidP="00623176">
            <w:pPr>
              <w:pBdr>
                <w:top w:val="single" w:sz="6" w:space="1" w:color="auto"/>
                <w:bottom w:val="single" w:sz="6" w:space="1" w:color="auto"/>
              </w:pBdr>
              <w:spacing w:before="210" w:after="210" w:line="240" w:lineRule="auto"/>
              <w:ind w:left="45" w:right="45"/>
              <w:jc w:val="center"/>
              <w:outlineLvl w:val="2"/>
              <w:rPr>
                <w:rFonts w:eastAsia="Times New Roman" w:cstheme="minorHAnsi"/>
                <w:b/>
                <w:bCs/>
                <w:color w:val="333333"/>
                <w:sz w:val="36"/>
                <w:szCs w:val="36"/>
                <w:u w:val="single"/>
                <w:lang w:eastAsia="nl-BE"/>
              </w:rPr>
            </w:pPr>
            <w:r w:rsidRPr="00DB5819">
              <w:rPr>
                <w:rFonts w:eastAsia="Times New Roman" w:cstheme="minorHAnsi"/>
                <w:b/>
                <w:bCs/>
                <w:color w:val="333333"/>
                <w:sz w:val="36"/>
                <w:szCs w:val="36"/>
                <w:u w:val="single"/>
                <w:lang w:eastAsia="nl-BE"/>
              </w:rPr>
              <w:t>Checklist</w:t>
            </w:r>
          </w:p>
          <w:p w14:paraId="35BE71B5" w14:textId="77777777" w:rsidR="005515F8" w:rsidRPr="00DB5819" w:rsidRDefault="005515F8" w:rsidP="00623176">
            <w:pPr>
              <w:spacing w:before="210" w:after="210" w:line="240" w:lineRule="auto"/>
              <w:ind w:left="45" w:right="45"/>
              <w:jc w:val="center"/>
              <w:outlineLvl w:val="2"/>
              <w:rPr>
                <w:rFonts w:eastAsia="Times New Roman" w:cstheme="minorHAnsi"/>
                <w:b/>
                <w:bCs/>
                <w:color w:val="333333"/>
                <w:sz w:val="36"/>
                <w:szCs w:val="36"/>
                <w:u w:val="single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CEE17" w14:textId="77777777" w:rsidR="005515F8" w:rsidRPr="00DB5819" w:rsidRDefault="005515F8" w:rsidP="00623176">
            <w:pPr>
              <w:spacing w:before="45" w:after="45" w:line="240" w:lineRule="auto"/>
              <w:ind w:left="45" w:right="45"/>
              <w:jc w:val="right"/>
              <w:rPr>
                <w:rFonts w:eastAsia="Times New Roman" w:cstheme="minorHAnsi"/>
                <w:color w:val="333333"/>
                <w:sz w:val="21"/>
                <w:szCs w:val="21"/>
                <w:lang w:eastAsia="nl-BE"/>
              </w:rPr>
            </w:pPr>
          </w:p>
        </w:tc>
      </w:tr>
    </w:tbl>
    <w:p w14:paraId="77F3AFF8" w14:textId="77777777" w:rsidR="005515F8" w:rsidRPr="00DB5819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DB5819">
        <w:rPr>
          <w:rFonts w:eastAsia="Times New Roman" w:cstheme="minorHAnsi"/>
          <w:color w:val="000000"/>
          <w:sz w:val="21"/>
          <w:szCs w:val="21"/>
          <w:lang w:eastAsia="nl-BE"/>
        </w:rPr>
        <w:t>Wie is de bouwheer?</w:t>
      </w:r>
    </w:p>
    <w:p w14:paraId="5AB2AA6A" w14:textId="77777777" w:rsidR="005515F8" w:rsidRPr="00DB5819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DB5819">
        <w:rPr>
          <w:rFonts w:eastAsia="Times New Roman" w:cstheme="minorHAnsi"/>
          <w:color w:val="000000"/>
          <w:sz w:val="21"/>
          <w:szCs w:val="21"/>
          <w:lang w:eastAsia="nl-BE"/>
        </w:rPr>
        <w:t>Verwijzing naar de eerdere uitnodiging tot oplevering.</w:t>
      </w:r>
    </w:p>
    <w:p w14:paraId="13407EF3" w14:textId="77777777" w:rsidR="005515F8" w:rsidRPr="00DB5819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DB5819">
        <w:rPr>
          <w:rFonts w:eastAsia="Times New Roman" w:cstheme="minorHAnsi"/>
          <w:color w:val="000000"/>
          <w:sz w:val="21"/>
          <w:szCs w:val="21"/>
          <w:lang w:eastAsia="nl-BE"/>
        </w:rPr>
        <w:t>Naar welk aannemingscontract wordt verwezen?</w:t>
      </w:r>
    </w:p>
    <w:p w14:paraId="2C52ECF9" w14:textId="77777777" w:rsidR="005515F8" w:rsidRPr="00DB5819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DB5819">
        <w:rPr>
          <w:rFonts w:eastAsia="Times New Roman" w:cstheme="minorHAnsi"/>
          <w:color w:val="000000"/>
          <w:sz w:val="21"/>
          <w:szCs w:val="21"/>
          <w:lang w:eastAsia="nl-BE"/>
        </w:rPr>
        <w:t>Aanmaning om tot oplevering over te gaan.</w:t>
      </w:r>
    </w:p>
    <w:p w14:paraId="0459C4E2" w14:textId="77777777" w:rsidR="005515F8" w:rsidRPr="00DB5819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DB5819">
        <w:rPr>
          <w:rFonts w:eastAsia="Times New Roman" w:cstheme="minorHAnsi"/>
          <w:color w:val="000000"/>
          <w:sz w:val="21"/>
          <w:szCs w:val="21"/>
          <w:lang w:eastAsia="nl-BE"/>
        </w:rPr>
        <w:t xml:space="preserve">Vordert de </w:t>
      </w:r>
      <w:r>
        <w:rPr>
          <w:rFonts w:eastAsia="Times New Roman" w:cstheme="minorHAnsi"/>
          <w:color w:val="000000"/>
          <w:sz w:val="21"/>
          <w:szCs w:val="21"/>
          <w:lang w:eastAsia="nl-BE"/>
        </w:rPr>
        <w:t xml:space="preserve">bouwheer/hoofdaannemer </w:t>
      </w:r>
      <w:r w:rsidRPr="00DB5819">
        <w:rPr>
          <w:rFonts w:eastAsia="Times New Roman" w:cstheme="minorHAnsi"/>
          <w:color w:val="000000"/>
          <w:sz w:val="21"/>
          <w:szCs w:val="21"/>
          <w:lang w:eastAsia="nl-BE"/>
        </w:rPr>
        <w:t>schadevergoeding?</w:t>
      </w:r>
    </w:p>
    <w:p w14:paraId="02E2BCF7" w14:textId="77777777" w:rsidR="005515F8" w:rsidRPr="00DB5819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DB5819">
        <w:rPr>
          <w:rFonts w:eastAsia="Times New Roman" w:cstheme="minorHAnsi"/>
          <w:color w:val="000000"/>
          <w:sz w:val="21"/>
          <w:szCs w:val="21"/>
          <w:lang w:eastAsia="nl-BE"/>
        </w:rPr>
        <w:t>Wanneer zal de oplevering gebeuren?</w:t>
      </w:r>
    </w:p>
    <w:p w14:paraId="4F77FF4F" w14:textId="77777777" w:rsidR="005515F8" w:rsidRPr="00DB5819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DB5819">
        <w:rPr>
          <w:rFonts w:eastAsia="Times New Roman" w:cstheme="minorHAnsi"/>
          <w:color w:val="000000"/>
          <w:sz w:val="21"/>
          <w:szCs w:val="21"/>
          <w:lang w:eastAsia="nl-BE"/>
        </w:rPr>
        <w:t>Kan er sprake zijn van stilzwijgende oplevering?</w:t>
      </w:r>
    </w:p>
    <w:p w14:paraId="498A60A7" w14:textId="77777777" w:rsidR="005515F8" w:rsidRPr="00DB5819" w:rsidRDefault="005515F8" w:rsidP="005515F8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DB5819">
        <w:rPr>
          <w:rFonts w:eastAsia="Times New Roman" w:cstheme="minorHAnsi"/>
          <w:color w:val="000000"/>
          <w:sz w:val="21"/>
          <w:szCs w:val="21"/>
          <w:lang w:eastAsia="nl-BE"/>
        </w:rPr>
        <w:t>Hoe zal de oplevering gebeuren?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8"/>
        <w:gridCol w:w="494"/>
      </w:tblGrid>
      <w:tr w:rsidR="005515F8" w:rsidRPr="007150D9" w14:paraId="297E7D37" w14:textId="77777777" w:rsidTr="00623176">
        <w:trPr>
          <w:tblCellSpacing w:w="15" w:type="dxa"/>
        </w:trPr>
        <w:tc>
          <w:tcPr>
            <w:tcW w:w="475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AC72D" w14:textId="77777777" w:rsidR="005515F8" w:rsidRPr="007150D9" w:rsidRDefault="005515F8" w:rsidP="00623176">
            <w:pPr>
              <w:spacing w:before="210" w:after="210" w:line="240" w:lineRule="auto"/>
              <w:ind w:left="45" w:right="45"/>
              <w:jc w:val="center"/>
              <w:outlineLvl w:val="2"/>
              <w:rPr>
                <w:rFonts w:eastAsia="Times New Roman" w:cstheme="minorHAnsi"/>
                <w:b/>
                <w:bCs/>
                <w:color w:val="333333"/>
                <w:sz w:val="36"/>
                <w:szCs w:val="36"/>
                <w:u w:val="single"/>
                <w:lang w:eastAsia="nl-BE"/>
              </w:rPr>
            </w:pPr>
            <w:r w:rsidRPr="007150D9">
              <w:rPr>
                <w:rFonts w:eastAsia="Times New Roman" w:cstheme="minorHAnsi"/>
                <w:b/>
                <w:bCs/>
                <w:color w:val="333333"/>
                <w:sz w:val="36"/>
                <w:szCs w:val="36"/>
                <w:u w:val="single"/>
                <w:lang w:eastAsia="nl-BE"/>
              </w:rPr>
              <w:lastRenderedPageBreak/>
              <w:t>Technische gegevens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7E164" w14:textId="77777777" w:rsidR="005515F8" w:rsidRPr="007150D9" w:rsidRDefault="005515F8" w:rsidP="00623176">
            <w:pPr>
              <w:spacing w:before="45" w:after="45" w:line="240" w:lineRule="auto"/>
              <w:ind w:left="45" w:right="45"/>
              <w:jc w:val="right"/>
              <w:rPr>
                <w:rFonts w:eastAsia="Times New Roman" w:cstheme="minorHAnsi"/>
                <w:color w:val="333333"/>
                <w:sz w:val="24"/>
                <w:szCs w:val="24"/>
                <w:lang w:eastAsia="nl-BE"/>
              </w:rPr>
            </w:pPr>
          </w:p>
        </w:tc>
      </w:tr>
    </w:tbl>
    <w:p w14:paraId="7496702F" w14:textId="77777777" w:rsidR="005515F8" w:rsidRPr="007150D9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r w:rsidRPr="007150D9">
        <w:rPr>
          <w:rFonts w:eastAsia="Times New Roman" w:cstheme="minorHAnsi"/>
          <w:color w:val="000000"/>
          <w:sz w:val="21"/>
          <w:szCs w:val="21"/>
          <w:lang w:eastAsia="nl-BE"/>
        </w:rPr>
        <w:t>Gemeen recht: geen; aangetekende brief is aanbevolen.</w:t>
      </w:r>
    </w:p>
    <w:p w14:paraId="4A5AA6AC" w14:textId="77777777" w:rsidR="005515F8" w:rsidRDefault="00000000" w:rsidP="005515F8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  <w:hyperlink r:id="rId31" w:history="1">
        <w:r w:rsidR="005515F8" w:rsidRPr="007150D9">
          <w:rPr>
            <w:rFonts w:eastAsia="Times New Roman" w:cstheme="minorHAnsi"/>
            <w:color w:val="428BCA"/>
            <w:sz w:val="21"/>
            <w:szCs w:val="21"/>
            <w:u w:val="single"/>
            <w:lang w:eastAsia="nl-BE"/>
          </w:rPr>
          <w:t>Woningbouwwet</w:t>
        </w:r>
      </w:hyperlink>
      <w:r w:rsidR="005515F8" w:rsidRPr="007150D9">
        <w:rPr>
          <w:rFonts w:eastAsia="Times New Roman" w:cstheme="minorHAnsi"/>
          <w:color w:val="000000"/>
          <w:sz w:val="21"/>
          <w:szCs w:val="21"/>
          <w:lang w:eastAsia="nl-BE"/>
        </w:rPr>
        <w:t>: gerechtsdeurwaardersexploot.</w:t>
      </w:r>
    </w:p>
    <w:p w14:paraId="12B8E808" w14:textId="77777777" w:rsidR="005515F8" w:rsidRPr="007150D9" w:rsidRDefault="005515F8" w:rsidP="005515F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BE"/>
        </w:rPr>
      </w:pPr>
    </w:p>
    <w:p w14:paraId="145DCCB9" w14:textId="77777777" w:rsidR="00172E3D" w:rsidRDefault="00172E3D"/>
    <w:sectPr w:rsidR="00172E3D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6495" w14:textId="77777777" w:rsidR="001B7AA1" w:rsidRDefault="001B7AA1" w:rsidP="00931FAF">
      <w:pPr>
        <w:spacing w:after="0" w:line="240" w:lineRule="auto"/>
      </w:pPr>
      <w:r>
        <w:separator/>
      </w:r>
    </w:p>
  </w:endnote>
  <w:endnote w:type="continuationSeparator" w:id="0">
    <w:p w14:paraId="4B1AB588" w14:textId="77777777" w:rsidR="001B7AA1" w:rsidRDefault="001B7AA1" w:rsidP="0093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7A63" w14:textId="17F120E9" w:rsidR="00931FAF" w:rsidRPr="00931FAF" w:rsidRDefault="00931FAF" w:rsidP="00931FAF">
    <w:pPr>
      <w:pStyle w:val="Lijstalinea"/>
      <w:ind w:left="0"/>
      <w:rPr>
        <w:lang w:val="nl-NL"/>
      </w:rPr>
    </w:pPr>
    <w:r w:rsidRPr="00154825">
      <w:rPr>
        <w:i/>
        <w:iCs/>
        <w:sz w:val="18"/>
        <w:szCs w:val="18"/>
      </w:rPr>
      <w:t xml:space="preserve">Dit </w:t>
    </w:r>
    <w:r>
      <w:rPr>
        <w:i/>
        <w:iCs/>
        <w:sz w:val="18"/>
        <w:szCs w:val="18"/>
      </w:rPr>
      <w:t>voorbeelddocument</w:t>
    </w:r>
    <w:r w:rsidRPr="00154825">
      <w:rPr>
        <w:i/>
        <w:iCs/>
        <w:sz w:val="18"/>
        <w:szCs w:val="18"/>
      </w:rPr>
      <w:t xml:space="preserve"> vormt slechts een leidraad om tot een representatief en sluitend geheel te komen. </w:t>
    </w:r>
    <w:r>
      <w:rPr>
        <w:i/>
        <w:iCs/>
        <w:sz w:val="18"/>
        <w:szCs w:val="18"/>
      </w:rPr>
      <w:t>De inhoud</w:t>
    </w:r>
    <w:r w:rsidRPr="00154825"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t>dient</w:t>
    </w:r>
    <w:r w:rsidRPr="00154825">
      <w:rPr>
        <w:i/>
        <w:iCs/>
        <w:sz w:val="18"/>
        <w:szCs w:val="18"/>
      </w:rPr>
      <w:t xml:space="preserve"> afgetoetst te worden met de concrete situatie en indien nodig aangevuld, gecorrigeerd of geschrapt te worden. NAV vzw, de operationele werking en het bestuur, </w:t>
    </w:r>
    <w:r>
      <w:rPr>
        <w:i/>
        <w:iCs/>
        <w:sz w:val="18"/>
        <w:szCs w:val="18"/>
      </w:rPr>
      <w:t>en DGDM advocaten kunnen</w:t>
    </w:r>
    <w:r w:rsidRPr="00154825">
      <w:rPr>
        <w:i/>
        <w:iCs/>
        <w:sz w:val="18"/>
        <w:szCs w:val="18"/>
      </w:rPr>
      <w:t xml:space="preserve"> niet verantwoordelijk gesteld worden voor de interpretatie en het gebruik van dit </w:t>
    </w:r>
    <w:r>
      <w:rPr>
        <w:i/>
        <w:iCs/>
        <w:sz w:val="18"/>
        <w:szCs w:val="18"/>
      </w:rPr>
      <w:t>voorbeelddocument</w:t>
    </w:r>
    <w:r w:rsidRPr="00154825">
      <w:rPr>
        <w:i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EDAC" w14:textId="77777777" w:rsidR="001B7AA1" w:rsidRDefault="001B7AA1" w:rsidP="00931FAF">
      <w:pPr>
        <w:spacing w:after="0" w:line="240" w:lineRule="auto"/>
      </w:pPr>
      <w:r>
        <w:separator/>
      </w:r>
    </w:p>
  </w:footnote>
  <w:footnote w:type="continuationSeparator" w:id="0">
    <w:p w14:paraId="778456C0" w14:textId="77777777" w:rsidR="001B7AA1" w:rsidRDefault="001B7AA1" w:rsidP="00931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AB79" w14:textId="29FDDAD7" w:rsidR="00931FAF" w:rsidRDefault="00931FAF" w:rsidP="00931FAF">
    <w:pPr>
      <w:pStyle w:val="Koptekst"/>
      <w:jc w:val="right"/>
    </w:pPr>
    <w:r>
      <w:t>Ontwerp DGDM advocaten &amp; NAV</w:t>
    </w:r>
  </w:p>
  <w:p w14:paraId="0AC13197" w14:textId="76ACD49D" w:rsidR="00931FAF" w:rsidRDefault="00931FAF" w:rsidP="00931FAF">
    <w:pPr>
      <w:pStyle w:val="Koptekst"/>
      <w:jc w:val="right"/>
    </w:pPr>
    <w:r>
      <w:t>November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F8"/>
    <w:rsid w:val="000D0DCF"/>
    <w:rsid w:val="001438B5"/>
    <w:rsid w:val="00172E3D"/>
    <w:rsid w:val="001B7AA1"/>
    <w:rsid w:val="005166E9"/>
    <w:rsid w:val="005515F8"/>
    <w:rsid w:val="00576480"/>
    <w:rsid w:val="007E4737"/>
    <w:rsid w:val="00931FAF"/>
    <w:rsid w:val="00D6394A"/>
    <w:rsid w:val="00F0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2CD5"/>
  <w15:chartTrackingRefBased/>
  <w15:docId w15:val="{328E30F7-75C3-4E6A-B73C-5454E390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15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5515F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515F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515F8"/>
    <w:rPr>
      <w:sz w:val="20"/>
      <w:szCs w:val="20"/>
    </w:rPr>
  </w:style>
  <w:style w:type="paragraph" w:styleId="Revisie">
    <w:name w:val="Revision"/>
    <w:hidden/>
    <w:uiPriority w:val="99"/>
    <w:semiHidden/>
    <w:rsid w:val="005515F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31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1FAF"/>
  </w:style>
  <w:style w:type="paragraph" w:styleId="Voettekst">
    <w:name w:val="footer"/>
    <w:basedOn w:val="Standaard"/>
    <w:link w:val="VoettekstChar"/>
    <w:uiPriority w:val="99"/>
    <w:unhideWhenUsed/>
    <w:rsid w:val="00931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1FAF"/>
  </w:style>
  <w:style w:type="paragraph" w:styleId="Lijstalinea">
    <w:name w:val="List Paragraph"/>
    <w:basedOn w:val="Standaard"/>
    <w:uiPriority w:val="34"/>
    <w:qFormat/>
    <w:rsid w:val="0093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ura-kluwer-be.kuleuven.e-bronnen.be/secure/documentview.aspx?id=ln112923&amp;anchor=ln112923-174&amp;bron=doc" TargetMode="External"/><Relationship Id="rId18" Type="http://schemas.openxmlformats.org/officeDocument/2006/relationships/hyperlink" Target="https://jura-kluwer-be.kuleuven.e-bronnen.be/secure/documentview.aspx?id=ln1326&amp;bron=doc" TargetMode="External"/><Relationship Id="rId26" Type="http://schemas.openxmlformats.org/officeDocument/2006/relationships/hyperlink" Target="https://jura-kluwer-be.kuleuven.e-bronnen.be/secure/documentview.aspx?id=ln134685&amp;anchor=ln134685-4&amp;bron=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jura-kluwer-be.kuleuven.e-bronnen.be/secure/documentview.aspx?id=ln43430&amp;anchor=ln43430-28&amp;bron=do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jura-kluwer-be.kuleuven.e-bronnen.be/secure/documentview.aspx?id=ln11&amp;anchor=ln11-1952&amp;bron=doc" TargetMode="External"/><Relationship Id="rId12" Type="http://schemas.openxmlformats.org/officeDocument/2006/relationships/hyperlink" Target="https://jura-kluwer-be.kuleuven.e-bronnen.be/secure/documentview.aspx?id=ln112923&amp;anchor=ln112923-170&amp;bron=doc" TargetMode="External"/><Relationship Id="rId17" Type="http://schemas.openxmlformats.org/officeDocument/2006/relationships/hyperlink" Target="https://jura-kluwer-be.kuleuven.e-bronnen.be/secure/documentview.aspx?id=ln142039&amp;anchor=ln142039-33&amp;bron=doc" TargetMode="External"/><Relationship Id="rId25" Type="http://schemas.openxmlformats.org/officeDocument/2006/relationships/hyperlink" Target="https://jura-kluwer-be.kuleuven.e-bronnen.be/secure/documentview.aspx?id=ln120204&amp;anchor=ln120204-22&amp;bron=doc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jura-kluwer-be.kuleuven.e-bronnen.be/secure/documentview.aspx?id=ln142039&amp;anchor=ln142039-32&amp;bron=doc" TargetMode="External"/><Relationship Id="rId20" Type="http://schemas.openxmlformats.org/officeDocument/2006/relationships/hyperlink" Target="https://jura-kluwer-be.kuleuven.e-bronnen.be/secure/documentview.aspx?id=ln11413&amp;anchor=ln11413-571&amp;bron=doc" TargetMode="External"/><Relationship Id="rId29" Type="http://schemas.openxmlformats.org/officeDocument/2006/relationships/hyperlink" Target="https://jura-kluwer-be.kuleuven.e-bronnen.be/secure/documentview.aspx?id=ln125328&amp;anchor=ln125328-4&amp;bron=doc" TargetMode="External"/><Relationship Id="rId1" Type="http://schemas.openxmlformats.org/officeDocument/2006/relationships/styles" Target="styles.xml"/><Relationship Id="rId6" Type="http://schemas.openxmlformats.org/officeDocument/2006/relationships/hyperlink" Target="https://jura-kluwer-be.kuleuven.e-bronnen.be/secure/documentview.aspx?id=ln11&amp;anchor=ln11-1948&amp;bron=doc" TargetMode="External"/><Relationship Id="rId11" Type="http://schemas.openxmlformats.org/officeDocument/2006/relationships/hyperlink" Target="https://jura-kluwer-be.kuleuven.e-bronnen.be/secure/documentview.aspx?id=ln92357&amp;bron=doc" TargetMode="External"/><Relationship Id="rId24" Type="http://schemas.openxmlformats.org/officeDocument/2006/relationships/hyperlink" Target="https://jura-kluwer-be.kuleuven.e-bronnen.be/secure/documentview.aspx?id=ln120204&amp;anchor=ln120204-20&amp;bron=doc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jura-kluwer-be.kuleuven.e-bronnen.be/secure/documentview.aspx?id=ln112082&amp;anchor=ln112082-170&amp;bron=doc" TargetMode="External"/><Relationship Id="rId23" Type="http://schemas.openxmlformats.org/officeDocument/2006/relationships/hyperlink" Target="https://jura-kluwer-be.kuleuven.e-bronnen.be/secure/documentview.aspx?id=ln94286&amp;anchor=ln94286-13&amp;bron=doc" TargetMode="External"/><Relationship Id="rId28" Type="http://schemas.openxmlformats.org/officeDocument/2006/relationships/hyperlink" Target="https://jura-kluwer-be.kuleuven.e-bronnen.be/secure/documentview.aspx?id=ln125328&amp;anchor=ln125328-3&amp;bron=doc" TargetMode="External"/><Relationship Id="rId10" Type="http://schemas.openxmlformats.org/officeDocument/2006/relationships/hyperlink" Target="https://jura-kluwer-be.kuleuven.e-bronnen.be/secure/documentview.aspx?id=ln3715&amp;anchor=ln3715-687&amp;bron=doc" TargetMode="External"/><Relationship Id="rId19" Type="http://schemas.openxmlformats.org/officeDocument/2006/relationships/hyperlink" Target="https://jura-kluwer-be.kuleuven.e-bronnen.be/secure/documentview.aspx?id=ln5873&amp;anchor=ln5873-378&amp;bron=doc" TargetMode="External"/><Relationship Id="rId31" Type="http://schemas.openxmlformats.org/officeDocument/2006/relationships/hyperlink" Target="https://jura-kluwer-be.kuleuven.e-bronnen.be/secure/documentview.aspx?id=ln1298&amp;bron=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jura-kluwer-be.kuleuven.e-bronnen.be/secure/documentview.aspx?id=ln1298&amp;bron=doc" TargetMode="External"/><Relationship Id="rId14" Type="http://schemas.openxmlformats.org/officeDocument/2006/relationships/hyperlink" Target="https://jura-kluwer-be.kuleuven.e-bronnen.be/secure/documentview.aspx?id=ln112082&amp;anchor=ln112082-168&amp;bron=doc" TargetMode="External"/><Relationship Id="rId22" Type="http://schemas.openxmlformats.org/officeDocument/2006/relationships/hyperlink" Target="https://jura-kluwer-be.kuleuven.e-bronnen.be/secure/documentview.aspx?id=ln43430&amp;anchor=ln43430-29&amp;bron=doc" TargetMode="External"/><Relationship Id="rId27" Type="http://schemas.openxmlformats.org/officeDocument/2006/relationships/hyperlink" Target="https://jura-kluwer-be.kuleuven.e-bronnen.be/secure/documentview.aspx?id=ln139601&amp;anchor=ln139601-2&amp;bron=doc" TargetMode="External"/><Relationship Id="rId30" Type="http://schemas.openxmlformats.org/officeDocument/2006/relationships/hyperlink" Target="https://jura-kluwer-be.kuleuven.e-bronnen.be/secure/documentview.aspx?id=ln127293&amp;bron=doc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jura-kluwer-be.kuleuven.e-bronnen.be/secure/documentview.aspx?id=ln11&amp;anchor=ln11-2374&amp;bron=doc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1131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Wirix</dc:creator>
  <cp:keywords/>
  <dc:description/>
  <cp:lastModifiedBy>Eline Debast</cp:lastModifiedBy>
  <cp:revision>4</cp:revision>
  <dcterms:created xsi:type="dcterms:W3CDTF">2022-11-20T19:54:00Z</dcterms:created>
  <dcterms:modified xsi:type="dcterms:W3CDTF">2022-11-23T07:52:00Z</dcterms:modified>
</cp:coreProperties>
</file>