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720"/>
        <w:rPr>
          <w:b w:val="1"/>
        </w:rPr>
      </w:pPr>
      <w:r w:rsidDel="00000000" w:rsidR="00000000" w:rsidRPr="00000000">
        <w:rPr>
          <w:b w:val="1"/>
          <w:rtl w:val="0"/>
        </w:rPr>
        <w:t xml:space="preserve">VOORBEELDSTATUTEN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A.   BENAMING, VORM, DUUR, ZETEL EN DOEL</w:t>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rPr>
          <w:b w:val="1"/>
          <w:color w:val="ff0000"/>
          <w:u w:val="single"/>
        </w:rPr>
      </w:pPr>
      <w:r w:rsidDel="00000000" w:rsidR="00000000" w:rsidRPr="00000000">
        <w:rPr>
          <w:b w:val="1"/>
          <w:color w:val="ff0000"/>
          <w:u w:val="single"/>
          <w:rtl w:val="0"/>
        </w:rPr>
        <w:t xml:space="preserve">Artikel 1   Benaming en vorm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1.1   De B.V. (besloten vennootschap) ……………..          wordt opgericht onder de naam ‘……………..’.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1.2   Enkel deze enige en als dusdanig in de statuten vermelde benaming zal gebruikt worden. Van deze benaming zijn afkortingen, vertalingen of andere transcripties niet toegelaten. Daarentegen zijn, voor de vorm die de rechtspersoon heeft aangenomen, de afkortingen, voorzien in het Wetboek van Vennootschappen en Verenigingen (WVV), toegelaten.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Indien de benaming of het logo de naam van een architect-natuurlijke persoon bevat:</w:t>
      </w:r>
    </w:p>
    <w:p w:rsidR="00000000" w:rsidDel="00000000" w:rsidP="00000000" w:rsidRDefault="00000000" w:rsidRPr="00000000" w14:paraId="0000000D">
      <w:pPr>
        <w:rPr/>
      </w:pPr>
      <w:r w:rsidDel="00000000" w:rsidR="00000000" w:rsidRPr="00000000">
        <w:rPr>
          <w:rtl w:val="0"/>
        </w:rPr>
        <w:t xml:space="preserve">1.3   De architect-rechtspersoon en zijn vennoten zullen er voor zorgen dat de naam van de architect-natuurlijke persoon uit de benaming en het logo wordt geschrapt, indien de betrokken architect-natuurlijke persoon bij definitieve tuchtbeslissing werd geschrapt.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1.4   De naam wordt vermeld op alle stukken die uitgaan van de vennootschap, en wordt aangevuld met de woorden ‘B.V.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color w:val="ff0000"/>
          <w:u w:val="single"/>
        </w:rPr>
      </w:pPr>
      <w:r w:rsidDel="00000000" w:rsidR="00000000" w:rsidRPr="00000000">
        <w:rPr>
          <w:color w:val="ff0000"/>
          <w:u w:val="single"/>
          <w:rtl w:val="0"/>
        </w:rPr>
        <w:t xml:space="preserve">Artikel 2  Duur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ff0000"/>
          <w:u w:val="single"/>
        </w:rPr>
      </w:pPr>
      <w:r w:rsidDel="00000000" w:rsidR="00000000" w:rsidRPr="00000000">
        <w:rPr>
          <w:rtl w:val="0"/>
        </w:rPr>
      </w:r>
    </w:p>
    <w:p w:rsidR="00000000" w:rsidDel="00000000" w:rsidP="00000000" w:rsidRDefault="00000000" w:rsidRPr="00000000" w14:paraId="00000018">
      <w:pPr>
        <w:rPr>
          <w:color w:val="ff0000"/>
          <w:u w:val="single"/>
        </w:rPr>
      </w:pPr>
      <w:r w:rsidDel="00000000" w:rsidR="00000000" w:rsidRPr="00000000">
        <w:rPr>
          <w:color w:val="ff0000"/>
          <w:u w:val="single"/>
          <w:rtl w:val="0"/>
        </w:rPr>
        <w:t xml:space="preserve">Artikel 3  Zetel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3.1   De zetel van de vennootschap is gevestigd te …………….. .</w:t>
      </w:r>
    </w:p>
    <w:p w:rsidR="00000000" w:rsidDel="00000000" w:rsidP="00000000" w:rsidRDefault="00000000" w:rsidRPr="00000000" w14:paraId="0000001B">
      <w:pPr>
        <w:rPr/>
      </w:pPr>
      <w:r w:rsidDel="00000000" w:rsidR="00000000" w:rsidRPr="00000000">
        <w:rPr>
          <w:rtl w:val="0"/>
        </w:rPr>
        <w:t xml:space="preserve">De vennootschap wordt ingeschreven op de tabel van de bevoegde provinciale Raad van de Orde van Architecten.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3.2   De zetel mag bij eenvoudige beslissing van de zaakvoerders / bestuurders / de raad van bestuur overgebracht worden naar een ander adres binnen hetzelfde taalgebied. Deze wijziging wordt kenbaar gemaakt aan de Raad van de Orde van Architecten waar de maatschappelijke zetel gevestigd was en aan de provinciale Raad waar de nieuwe maatschappelijke zetel zal gevestigd worden. Ze wordt gepubliceerd in de bijlagen tot het Belgisch Staatsblad.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3.3   De oprichting van een bijkomende vestiging wordt gemeld aan de provinciale Raad van de Orde van Architecten in wiens rechtsgebied ze gevestigd wordt, evenals aan de provinciale Raad van de maatschappelijke zetel van de vennootschap.</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color w:val="ff0000"/>
          <w:u w:val="single"/>
        </w:rPr>
      </w:pPr>
      <w:r w:rsidDel="00000000" w:rsidR="00000000" w:rsidRPr="00000000">
        <w:rPr>
          <w:color w:val="ff0000"/>
          <w:u w:val="single"/>
          <w:rtl w:val="0"/>
        </w:rPr>
        <w:t xml:space="preserve">Artikel 4   Doel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4.1   De vennootschap heeft tot doel :</w:t>
      </w:r>
    </w:p>
    <w:p w:rsidR="00000000" w:rsidDel="00000000" w:rsidP="00000000" w:rsidRDefault="00000000" w:rsidRPr="00000000" w14:paraId="00000025">
      <w:pPr>
        <w:rPr/>
      </w:pPr>
      <w:r w:rsidDel="00000000" w:rsidR="00000000" w:rsidRPr="00000000">
        <w:rPr>
          <w:rtl w:val="0"/>
        </w:rPr>
        <w:t xml:space="preserve">- het verlenen van diensten die behoren tot de uitoefening van het beroep van architect;</w:t>
      </w:r>
    </w:p>
    <w:p w:rsidR="00000000" w:rsidDel="00000000" w:rsidP="00000000" w:rsidRDefault="00000000" w:rsidRPr="00000000" w14:paraId="00000026">
      <w:pPr>
        <w:rPr/>
      </w:pPr>
      <w:r w:rsidDel="00000000" w:rsidR="00000000" w:rsidRPr="00000000">
        <w:rPr>
          <w:rtl w:val="0"/>
        </w:rPr>
        <w:t xml:space="preserve">- de volgende activiteiten die niet onverenigbaar zijn met het beroep van architect  : ……………</w:t>
      </w:r>
    </w:p>
    <w:p w:rsidR="00000000" w:rsidDel="00000000" w:rsidP="00000000" w:rsidRDefault="00000000" w:rsidRPr="00000000" w14:paraId="00000027">
      <w:pPr>
        <w:rPr/>
      </w:pPr>
      <w:r w:rsidDel="00000000" w:rsidR="00000000" w:rsidRPr="00000000">
        <w:rPr>
          <w:rtl w:val="0"/>
        </w:rPr>
        <w:t xml:space="preserve">- het verrichten van alle handelingen welke rechtstreeks of onrechtstreeks in verband staan met haar maatschappelijk doel.</w:t>
      </w:r>
    </w:p>
    <w:p w:rsidR="00000000" w:rsidDel="00000000" w:rsidP="00000000" w:rsidRDefault="00000000" w:rsidRPr="00000000" w14:paraId="00000028">
      <w:pPr>
        <w:rPr/>
      </w:pPr>
      <w:r w:rsidDel="00000000" w:rsidR="00000000" w:rsidRPr="00000000">
        <w:rPr>
          <w:rtl w:val="0"/>
        </w:rPr>
        <w:t xml:space="preserve">De vennootschap dient zich te onthouden van iedere activiteit die onverenigbaar is met het architectenberoep.</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4.2   De rechtspersoon mag geen deelnemingen bezitten in andere vennootschappen en/of rechtspersonen dan van uitsluitend professionele aard. Het maatschappelijk doel en de activiteiten van deze vennootschappen mogen niet onverenigbaar zijn met de functie van architect.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4.3   Inzake opdrachten dewelke architectuur betreffen en/of onder de jurisdictie van de Orde van Architecten vallen, verbindt de vennootschap zich ertoe deze alleen te laten uitvoeren door de daartoe wettelijk bevoegde personen.  Deze opdrachten worden uitgevoerd, in naam van en voor rekening van de vennootschap, door de vennoten die gerechtigd zijn het beroep van architect uit te oefenen en die daartoe ingeschreven zijn op een tabel van de Orde van Architecten of op een lijst van stagiairs.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4.4   In de verwezenlijking van haar doel, zullen de vennootschap en haar zaakvoerders / bestuurders er tevens over waken dat zij alle wettelijke en deontologische voorschriften betreffende de uitoefening van het beroep van architect respecteert.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center"/>
        <w:rPr>
          <w:b w:val="1"/>
          <w:u w:val="single"/>
        </w:rPr>
      </w:pPr>
      <w:r w:rsidDel="00000000" w:rsidR="00000000" w:rsidRPr="00000000">
        <w:rPr>
          <w:rtl w:val="0"/>
        </w:rPr>
        <w:tab/>
      </w:r>
      <w:r w:rsidDel="00000000" w:rsidR="00000000" w:rsidRPr="00000000">
        <w:rPr>
          <w:b w:val="1"/>
          <w:u w:val="single"/>
          <w:rtl w:val="0"/>
        </w:rPr>
        <w:t xml:space="preserve">B.   KAPITAAL EN VENNOTEN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color w:val="ff0000"/>
          <w:u w:val="single"/>
        </w:rPr>
      </w:pPr>
      <w:r w:rsidDel="00000000" w:rsidR="00000000" w:rsidRPr="00000000">
        <w:rPr>
          <w:rtl w:val="0"/>
        </w:rPr>
      </w:r>
    </w:p>
    <w:p w:rsidR="00000000" w:rsidDel="00000000" w:rsidP="00000000" w:rsidRDefault="00000000" w:rsidRPr="00000000" w14:paraId="00000034">
      <w:pPr>
        <w:rPr>
          <w:color w:val="ff0000"/>
          <w:u w:val="single"/>
        </w:rPr>
      </w:pPr>
      <w:r w:rsidDel="00000000" w:rsidR="00000000" w:rsidRPr="00000000">
        <w:rPr>
          <w:color w:val="ff0000"/>
          <w:u w:val="single"/>
          <w:rtl w:val="0"/>
        </w:rPr>
        <w:t xml:space="preserve">Artikel 5   Kapitaal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color w:val="ff0000"/>
          <w:u w:val="single"/>
        </w:rPr>
      </w:pPr>
      <w:r w:rsidDel="00000000" w:rsidR="00000000" w:rsidRPr="00000000">
        <w:rPr>
          <w:color w:val="ff0000"/>
          <w:u w:val="single"/>
          <w:rtl w:val="0"/>
        </w:rPr>
        <w:t xml:space="preserve">Artikel 6   Vennoten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6.1   Het aantal vennoten is onbeperkt.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6.2   Minstens één vennoot is architect.  Elke architect-vennoot is ingeschreven op een tabel van de Orde van architecten of op een lijst van stagiairs.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6.3   Natuurlijke personen met een beroep dat onverenigbaar is met het beroep van architect kunnen niet als vennoot aanvaard worden. Ambtenaren en beambten kunnen, behoudens de wettelijk voorziene afwijking, niet als vennoot aanvaard worden.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6.4   Rechtspersonen met een doel dat onverenigbaar is met het beroep van architect kunnen evenmin als vennoot aanvaard worden.</w:t>
        <w:tab/>
      </w:r>
    </w:p>
    <w:p w:rsidR="00000000" w:rsidDel="00000000" w:rsidP="00000000" w:rsidRDefault="00000000" w:rsidRPr="00000000" w14:paraId="00000044">
      <w:pPr>
        <w:rPr/>
      </w:pPr>
      <w:r w:rsidDel="00000000" w:rsidR="00000000" w:rsidRPr="00000000">
        <w:rPr>
          <w:rtl w:val="0"/>
        </w:rPr>
        <w:t xml:space="preserve">Voor zover een stagiair zou participeren in de vennootschap:</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6.5 (Een stagiair kan slechts vennoot zijn in de vennootschap waarin hij het beroep samen met zijn stagemeester of een architect ingeschreven op één van de tabellen van de Orde van Architecten uitoefent.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i w:val="1"/>
          <w:color w:val="4a86e8"/>
        </w:rPr>
      </w:pPr>
      <w:r w:rsidDel="00000000" w:rsidR="00000000" w:rsidRPr="00000000">
        <w:rPr>
          <w:i w:val="1"/>
          <w:color w:val="4a86e8"/>
          <w:rtl w:val="0"/>
        </w:rPr>
        <w:t xml:space="preserve">Deze vereiste is weggevallen ingevolge de aanpassing van de wet LARUELLE gestemd per 18.4.24 ten gevolge waarvan de stagiair thans zonder beperking zijn activiteit kan uitoefenen in vennootschapsvorm</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6.6   Nieuwe architect-vennoten kunnen slechts worden aanvaard met toestemming van minstens de helft van de architect-vennoten die bovendien drie vierde van de architect-aandelen bezitten.   Zij kunnen slechts worden aanvaard indien zij opgenomen zijn op de Tabel.</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6.7   Elke toetreding van nieuwe vennoten dient voorafgaandelijk ter goedkeuring te worden voorgelegd aan de bevoegde Raad van de Orde van Architecten, met opgave van de naam van de kandidaat-vennoot, evenals het aantal aandelen dat hij wenst aan te houden en, indien het een architect betreft, de plaats van de hoofdzetel van zijn activiteit.  Indien de kandidaat-vennoot beroepsactief is, doch niet het beroep van architect uitoefent, dient de Orde op de hoogte te worden gebracht van zijn beroepsactiviteit(en) dan wel maatschappelijk doel.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6.8   Indien één van de vennoten geschorst wordt als architect, zal hij zich moeten onthouden van de uitoefening van zijn rechten als  architect binnen de vennootschap voor de duur van de schorsing, onverminderd desgevallend de rechten van de overige vennoten de geschorste architect uit te sluiten conform de statutaire bepalingen terzake.</w:t>
      </w:r>
    </w:p>
    <w:p w:rsidR="00000000" w:rsidDel="00000000" w:rsidP="00000000" w:rsidRDefault="00000000" w:rsidRPr="00000000" w14:paraId="0000004F">
      <w:pPr>
        <w:rPr/>
      </w:pPr>
      <w:r w:rsidDel="00000000" w:rsidR="00000000" w:rsidRPr="00000000">
        <w:rPr>
          <w:rtl w:val="0"/>
        </w:rPr>
        <w:t xml:space="preserve">Indien een vennoot geschrapt wordt als architect, mag hij niet langer vennoot zijn. Indien de geschrapte architect de enige vennoot is, dient de vennootschap ontbonden te worden of haar doel te wijzigen, zodat zij niet langer als een architect-rechtspersoon in de zin van artikel 2, §2 van de Wet van 20 februari 1939 op de bescherming van de titel en van het beroep van architect is te aanzien.</w:t>
      </w:r>
    </w:p>
    <w:p w:rsidR="00000000" w:rsidDel="00000000" w:rsidP="00000000" w:rsidRDefault="00000000" w:rsidRPr="00000000" w14:paraId="00000050">
      <w:pPr>
        <w:rPr/>
      </w:pPr>
      <w:r w:rsidDel="00000000" w:rsidR="00000000" w:rsidRPr="00000000">
        <w:rPr>
          <w:rtl w:val="0"/>
        </w:rPr>
        <w:t xml:space="preserve">Elke vennoot heeft de verplichting onmiddellijk de mede-vennoten in kennis te stellen van de  gevolgen van de maatregelen die desbetreffend te zijnen opzichte zijn genomen.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u w:val="single"/>
        </w:rPr>
      </w:pPr>
      <w:r w:rsidDel="00000000" w:rsidR="00000000" w:rsidRPr="00000000">
        <w:rPr>
          <w:rtl w:val="0"/>
        </w:rPr>
      </w:r>
    </w:p>
    <w:p w:rsidR="00000000" w:rsidDel="00000000" w:rsidP="00000000" w:rsidRDefault="00000000" w:rsidRPr="00000000" w14:paraId="00000054">
      <w:pPr>
        <w:jc w:val="center"/>
        <w:rPr>
          <w:b w:val="1"/>
          <w:u w:val="single"/>
        </w:rPr>
      </w:pPr>
      <w:r w:rsidDel="00000000" w:rsidR="00000000" w:rsidRPr="00000000">
        <w:rPr>
          <w:b w:val="1"/>
          <w:u w:val="single"/>
          <w:rtl w:val="0"/>
        </w:rPr>
        <w:t xml:space="preserve">C.   AANDELEN EN STEMRECHTEN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color w:val="ff0000"/>
          <w:u w:val="single"/>
        </w:rPr>
      </w:pPr>
      <w:r w:rsidDel="00000000" w:rsidR="00000000" w:rsidRPr="00000000">
        <w:rPr>
          <w:color w:val="ff0000"/>
          <w:u w:val="single"/>
          <w:rtl w:val="0"/>
        </w:rPr>
        <w:t xml:space="preserve">Artikel 7  Aandelen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7.1   In de zetel van de vennootschap wordt een register van aandelen gehouden, waarin wordt aangetekend:</w:t>
      </w:r>
    </w:p>
    <w:p w:rsidR="00000000" w:rsidDel="00000000" w:rsidP="00000000" w:rsidRDefault="00000000" w:rsidRPr="00000000" w14:paraId="0000005A">
      <w:pPr>
        <w:rPr/>
      </w:pPr>
      <w:r w:rsidDel="00000000" w:rsidR="00000000" w:rsidRPr="00000000">
        <w:rPr>
          <w:rtl w:val="0"/>
        </w:rPr>
        <w:t xml:space="preserve">a.  nauwkeurige gegevens betreffende de persoon van elke vennoot, alsmede het aantal van de hem toebehorende aandelen;</w:t>
      </w:r>
    </w:p>
    <w:p w:rsidR="00000000" w:rsidDel="00000000" w:rsidP="00000000" w:rsidRDefault="00000000" w:rsidRPr="00000000" w14:paraId="0000005B">
      <w:pPr>
        <w:rPr/>
      </w:pPr>
      <w:r w:rsidDel="00000000" w:rsidR="00000000" w:rsidRPr="00000000">
        <w:rPr>
          <w:rtl w:val="0"/>
        </w:rPr>
        <w:t xml:space="preserve">b.  de gedane stortingen;</w:t>
      </w:r>
    </w:p>
    <w:p w:rsidR="00000000" w:rsidDel="00000000" w:rsidP="00000000" w:rsidRDefault="00000000" w:rsidRPr="00000000" w14:paraId="0000005C">
      <w:pPr>
        <w:rPr/>
      </w:pPr>
      <w:r w:rsidDel="00000000" w:rsidR="00000000" w:rsidRPr="00000000">
        <w:rPr>
          <w:rtl w:val="0"/>
        </w:rPr>
        <w:t xml:space="preserve">c. de overdrachten en de overgangen van aandelen met hun datum, gedagtekend en ondertekend door de overdrager en de overnemer in geval van overdracht onder levenden, door de zaakvoerder(s) / raad van bestuur en de rechtverkrijgenden in geval van overgang wegens overlijden.</w:t>
      </w:r>
    </w:p>
    <w:p w:rsidR="00000000" w:rsidDel="00000000" w:rsidP="00000000" w:rsidRDefault="00000000" w:rsidRPr="00000000" w14:paraId="0000005D">
      <w:pPr>
        <w:rPr/>
      </w:pPr>
      <w:r w:rsidDel="00000000" w:rsidR="00000000" w:rsidRPr="00000000">
        <w:rPr>
          <w:rtl w:val="0"/>
        </w:rPr>
        <w:t xml:space="preserve">De overdrachten en overgangen gebeuren ten aanzien van de vennootschap en van derden eerst vanaf de datum van inschrijving in het register van aandelen.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7.2   De inschrijving in bedoeld register geldt als bewijs van eigendom van een aandeel.</w:t>
      </w:r>
    </w:p>
    <w:p w:rsidR="00000000" w:rsidDel="00000000" w:rsidP="00000000" w:rsidRDefault="00000000" w:rsidRPr="00000000" w14:paraId="00000060">
      <w:pPr>
        <w:rPr/>
      </w:pPr>
      <w:r w:rsidDel="00000000" w:rsidR="00000000" w:rsidRPr="00000000">
        <w:rPr>
          <w:rtl w:val="0"/>
        </w:rPr>
        <w:t xml:space="preserve">De inschrijving in het register wordt uitsluitend verzorgd door de zaakvoerder / de raad van bestuur aan de hand van bewijskrachtige documenten die zijn gedateerd en ondertekend. De inschrijvingen geschieden in volgorde van de overlegging van de stukken. Alle aandeelhouders moeten gemeld worden bij de bevoegde raad van de Orde van Architecten.</w:t>
      </w:r>
    </w:p>
    <w:p w:rsidR="00000000" w:rsidDel="00000000" w:rsidP="00000000" w:rsidRDefault="00000000" w:rsidRPr="00000000" w14:paraId="00000061">
      <w:pPr>
        <w:rPr/>
      </w:pPr>
      <w:r w:rsidDel="00000000" w:rsidR="00000000" w:rsidRPr="00000000">
        <w:rPr>
          <w:rtl w:val="0"/>
        </w:rPr>
        <w:t xml:space="preserve">Naar aanleiding van de inschrijving in het register van aandelen, wordt aan de vennoten een certificaat tot bewijs hiervan overhandigd. Aan de aandelen wordt een volgnummer toegekend.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7.3. De aandelen zijn steeds op naam en elke handeling die tot gevolg zou hebben dat de aandelen hun nominatief karakter verliezen, wordt uitgesloten.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7.4   De meerderheid van de aandelen moet, rechtstreeks of onrechtstreeks, in het bezit zijn van natuurlijke personen of rechtspersonen die gerechtigd zijn het beroep van architect uit te oefenen en die ingeschreven zijn op één van de tabellen van de Orde van Architecten waarbij als bijkomende voorwaarde voor de rechtspersonen geldt dat ook de vaste vertegenwoordiger dient ingeschreven te zijn op een tabel van de Orde van Architecten of op de lijst van de stagiairs.</w:t>
      </w:r>
    </w:p>
    <w:p w:rsidR="00000000" w:rsidDel="00000000" w:rsidP="00000000" w:rsidRDefault="00000000" w:rsidRPr="00000000" w14:paraId="00000066">
      <w:pPr>
        <w:rPr/>
      </w:pPr>
      <w:r w:rsidDel="00000000" w:rsidR="00000000" w:rsidRPr="00000000">
        <w:rPr>
          <w:rtl w:val="0"/>
        </w:rPr>
        <w:t xml:space="preserve">Alle overige aandelen mogen slechts in het bezit zijn van natuurlijke personen die een niet-onverenigbaar beroep uitoefenen of rechtspersonen waarvan het maatschappelijk doel niet onverenigbaar is met het beroep van architect. Deze personen moeten gemeld zijn bij de Raad van de Orde van Architecten.</w:t>
      </w:r>
    </w:p>
    <w:p w:rsidR="00000000" w:rsidDel="00000000" w:rsidP="00000000" w:rsidRDefault="00000000" w:rsidRPr="00000000" w14:paraId="00000067">
      <w:pPr>
        <w:rPr/>
      </w:pPr>
      <w:r w:rsidDel="00000000" w:rsidR="00000000" w:rsidRPr="00000000">
        <w:rPr>
          <w:rtl w:val="0"/>
        </w:rPr>
        <w:t xml:space="preserve">Voor de berekening van de architect-aandelen wordt enkel rekening gehouden met het bezit van de aandelen zoals dit blijkt uit het aandelenregister.</w:t>
      </w:r>
    </w:p>
    <w:p w:rsidR="00000000" w:rsidDel="00000000" w:rsidP="00000000" w:rsidRDefault="00000000" w:rsidRPr="00000000" w14:paraId="00000068">
      <w:pPr>
        <w:rPr/>
      </w:pPr>
      <w:r w:rsidDel="00000000" w:rsidR="00000000" w:rsidRPr="00000000">
        <w:rPr>
          <w:rtl w:val="0"/>
        </w:rPr>
        <w:t xml:space="preserve">Indien er aandelen zijn van verschillende waarde, dan wordt enkel rekening gehouden met de kapitaalvertegenwoordigende waarde van deze aandelen zoals bepaald in de statuten.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7.5   Indien niet voldaan is aan voormelde voorwaarde ingevolge het overlijden van een natuurlijke persoon/architect-vennoot, beschikt de vennootschap over een termijn van 6 maanden, om zich in regel te stellen. De vennootschap mag in die periode het beroep van architect verder blijven uitoefenen. </w:t>
      </w:r>
    </w:p>
    <w:p w:rsidR="00000000" w:rsidDel="00000000" w:rsidP="00000000" w:rsidRDefault="00000000" w:rsidRPr="00000000" w14:paraId="0000006B">
      <w:pPr>
        <w:rPr/>
      </w:pPr>
      <w:r w:rsidDel="00000000" w:rsidR="00000000" w:rsidRPr="00000000">
        <w:rPr>
          <w:rtl w:val="0"/>
        </w:rPr>
        <w:t xml:space="preserve">Indien de overblijvende vennoot  geen architect is, zal de vennootschap echter, tot regularisatie, voor alle handelingen die behoren tot het beroep van architect, in overleg met de opdrachtgevers, een derde architect aanwijzen, die in naam en voor rekening van de vennootschap, dan wel in eigen naam en voor eigen rekening zal optreden. Deze architect kan zowel een natuurlijke als een rechtspersoon zijn, maar dient op de tabel opgenomen te zijn.</w:t>
      </w:r>
    </w:p>
    <w:p w:rsidR="00000000" w:rsidDel="00000000" w:rsidP="00000000" w:rsidRDefault="00000000" w:rsidRPr="00000000" w14:paraId="0000006C">
      <w:pPr>
        <w:rPr/>
      </w:pPr>
      <w:r w:rsidDel="00000000" w:rsidR="00000000" w:rsidRPr="00000000">
        <w:rPr>
          <w:rtl w:val="0"/>
        </w:rPr>
        <w:t xml:space="preserve">De regularisatie kan gebeuren door overdracht van aandelen aan een architect, al dan niet vennoot, zodat wordt voldaan aan voormelde voorwaarde. </w:t>
      </w:r>
    </w:p>
    <w:p w:rsidR="00000000" w:rsidDel="00000000" w:rsidP="00000000" w:rsidRDefault="00000000" w:rsidRPr="00000000" w14:paraId="0000006D">
      <w:pPr>
        <w:rPr/>
      </w:pPr>
      <w:r w:rsidDel="00000000" w:rsidR="00000000" w:rsidRPr="00000000">
        <w:rPr>
          <w:rtl w:val="0"/>
        </w:rPr>
        <w:t xml:space="preserve">Bij gebreke aan regularisatie binnen voormelde termijn van zes (6) maanden, zal de vennootschap het beroep van architect niet verder mogen uitoefenen tot de regularisatie.  </w:t>
      </w:r>
    </w:p>
    <w:p w:rsidR="00000000" w:rsidDel="00000000" w:rsidP="00000000" w:rsidRDefault="00000000" w:rsidRPr="00000000" w14:paraId="0000006E">
      <w:pPr>
        <w:rPr/>
      </w:pPr>
      <w:r w:rsidDel="00000000" w:rsidR="00000000" w:rsidRPr="00000000">
        <w:rPr>
          <w:rtl w:val="0"/>
        </w:rPr>
        <w:t xml:space="preserve">De vennootschap zal, tot regularisatie, voor alle handelingen die behoren tot het beroep van architect, in overleg met de opdrachtgevers, een derde architect aanwijzen die in eigen naam en voor eigen rekening zal optreden. Deze architect kan zowel een natuurlijke als een rechtspersoon zijn en dient op de tabel opgenomen te zijn.</w:t>
      </w:r>
    </w:p>
    <w:p w:rsidR="00000000" w:rsidDel="00000000" w:rsidP="00000000" w:rsidRDefault="00000000" w:rsidRPr="00000000" w14:paraId="0000006F">
      <w:pPr>
        <w:rPr/>
      </w:pPr>
      <w:r w:rsidDel="00000000" w:rsidR="00000000" w:rsidRPr="00000000">
        <w:rPr>
          <w:rtl w:val="0"/>
        </w:rPr>
        <w:t xml:space="preserve">Indien regularisatie niet mogelijk blijkt te zijn, moet onverwijld een algemene vergadering worden gehouden waar wordt beraadslaagd en beslist tot ontbinding en vereffening van de vennootschap of tot wijziging van het maatschappelijk doel van de vennootschap, zodat zij niet langer als een architect-rechtspersoon in de zin van artikel 2, §2 van de Wet van 20 februari 1939 op de bescherming van de titel en van het beroep van architect is te aanzien.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7.6   Indien niet voldaan is aan voormelde voorwaarde om een andere reden dan het overlijden van een natuurlijke persoon/architect-vennoot, bijvoorbeeld in geval van schrapping of weglating van een architect-vennoot van de tabel van architecten of de ontbinding van een vennoot-rechtspersoon, dan mag de vennootschap het beroep van architect niet verder uitoefenen tot regularisatie.</w:t>
      </w:r>
    </w:p>
    <w:p w:rsidR="00000000" w:rsidDel="00000000" w:rsidP="00000000" w:rsidRDefault="00000000" w:rsidRPr="00000000" w14:paraId="00000072">
      <w:pPr>
        <w:rPr/>
      </w:pPr>
      <w:r w:rsidDel="00000000" w:rsidR="00000000" w:rsidRPr="00000000">
        <w:rPr>
          <w:rtl w:val="0"/>
        </w:rPr>
        <w:t xml:space="preserve">De regularisatie kan gebeuren door overdracht van aandelen aan een architect, al dan niet vennoot, zodat wordt voldaan aan voormelde voorwaarde. </w:t>
      </w:r>
    </w:p>
    <w:p w:rsidR="00000000" w:rsidDel="00000000" w:rsidP="00000000" w:rsidRDefault="00000000" w:rsidRPr="00000000" w14:paraId="00000073">
      <w:pPr>
        <w:rPr/>
      </w:pPr>
      <w:r w:rsidDel="00000000" w:rsidR="00000000" w:rsidRPr="00000000">
        <w:rPr>
          <w:rtl w:val="0"/>
        </w:rPr>
        <w:t xml:space="preserve">De vennootschap zal, tot regularisatie, voor alle handelingen die behoren tot het beroep van architect, in overleg met de opdrachtgevers, een derde architect aanwijzen die in eigen naam en voor eigen rekening zal optreden. Deze architect kan zowel een natuurlijke als een rechtspersoon zijn en dient op de tabel opgenomen te zijn.</w:t>
      </w:r>
    </w:p>
    <w:p w:rsidR="00000000" w:rsidDel="00000000" w:rsidP="00000000" w:rsidRDefault="00000000" w:rsidRPr="00000000" w14:paraId="00000074">
      <w:pPr>
        <w:rPr/>
      </w:pPr>
      <w:r w:rsidDel="00000000" w:rsidR="00000000" w:rsidRPr="00000000">
        <w:rPr>
          <w:rtl w:val="0"/>
        </w:rPr>
        <w:t xml:space="preserve">Indien regularisatie niet mogelijk blijkt te zijn, moet onverwijld een algemene vergadering worden gehouden waar wordt beraadslaagd en beslist tot ontbinding en vereffening van de vennootschap of tot wijziging van het maatschappelijk doel van de vennootschap, zodat zij niet langer als een architect-rechtspersoon in de zin van artikel 2, §2 van de Wet van 20 februari 1939 op de bescherming van de titel en van het beroep van architect is te aanzien.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color w:val="ff0000"/>
          <w:u w:val="single"/>
        </w:rPr>
      </w:pPr>
      <w:r w:rsidDel="00000000" w:rsidR="00000000" w:rsidRPr="00000000">
        <w:rPr>
          <w:color w:val="ff0000"/>
          <w:u w:val="single"/>
          <w:rtl w:val="0"/>
        </w:rPr>
        <w:t xml:space="preserve">Artikel 8   Overdracht van aandelen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8.1   Aandelen zijn slechts overdraagbaar onder levenden of kunnen maar overgaan bij overlijden ofwel aan een vennoot ofwel aan een persoon die conform deze statuten vennoot kan worden en dit mits voorafgaande goedkeuring door de bevoegde raad van de Orde van Architecten.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8.2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De overdracht van aandelen onder levenden moet worden geregeld overeenkomstig artikel 9.3 Aanbeveling Laruelle.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8.3   Een voorgenomen overdracht van aandelen mag in geen geval tot gevolg hebben dat het  aantal architect-aandelen daalt tot minder dan de meerderheid van het maatschappelijk kapitaal.</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8.4   De aandelen kunnen ook uitsluitend overgaan op erfgenamen en legatarissen voor zover voldaan is aan de bepalingen met betrekking tot de hoedanigheid van de vennoten.</w:t>
      </w:r>
    </w:p>
    <w:p w:rsidR="00000000" w:rsidDel="00000000" w:rsidP="00000000" w:rsidRDefault="00000000" w:rsidRPr="00000000" w14:paraId="00000082">
      <w:pPr>
        <w:rPr/>
      </w:pPr>
      <w:r w:rsidDel="00000000" w:rsidR="00000000" w:rsidRPr="00000000">
        <w:rPr>
          <w:rtl w:val="0"/>
        </w:rPr>
        <w:t xml:space="preserve">De erfgenamen en legatarissen van aandelen die geen vennoot kunnen worden omdat zij niet als vennoot zijn toegelaten, hebben enkel recht op de waarde van de overgegane aandelen.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i w:val="1"/>
        </w:rPr>
      </w:pPr>
      <w:r w:rsidDel="00000000" w:rsidR="00000000" w:rsidRPr="00000000">
        <w:rPr>
          <w:i w:val="1"/>
          <w:rtl w:val="0"/>
        </w:rPr>
        <w:t xml:space="preserve">Voor zover de vennootschap de rechtsvorm van een BV heeft aangenomen:</w:t>
      </w:r>
    </w:p>
    <w:p w:rsidR="00000000" w:rsidDel="00000000" w:rsidP="00000000" w:rsidRDefault="00000000" w:rsidRPr="00000000" w14:paraId="00000085">
      <w:pPr>
        <w:rPr/>
      </w:pPr>
      <w:r w:rsidDel="00000000" w:rsidR="00000000" w:rsidRPr="00000000">
        <w:rPr>
          <w:rtl w:val="0"/>
        </w:rPr>
        <w:t xml:space="preserve">8.5   De erfgenamen en legatarissen van de enige vennoot zullen de rechten verbonden aan de aandelen evenwel zelf kunnen uitoefenen, in de mate zij dit doen teneinde het doel van de vennootschap zodanig te wijzigen, dat zij niet langer als een architect-rechtspersoon in de zin van artikel 2, §2 van de Wet van 20 februari 1939 op de bescherming van de titel en van het beroep van architect is te aanzien.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i w:val="1"/>
        </w:rPr>
      </w:pPr>
      <w:r w:rsidDel="00000000" w:rsidR="00000000" w:rsidRPr="00000000">
        <w:rPr>
          <w:i w:val="1"/>
          <w:rtl w:val="0"/>
        </w:rPr>
        <w:t xml:space="preserve">Voor zover de vennootschap de rechtsvorm van een BV heeft aangenomen:</w:t>
      </w:r>
    </w:p>
    <w:p w:rsidR="00000000" w:rsidDel="00000000" w:rsidP="00000000" w:rsidRDefault="00000000" w:rsidRPr="00000000" w14:paraId="00000088">
      <w:pPr>
        <w:rPr/>
      </w:pPr>
      <w:r w:rsidDel="00000000" w:rsidR="00000000" w:rsidRPr="00000000">
        <w:rPr>
          <w:rtl w:val="0"/>
        </w:rPr>
        <w:t xml:space="preserve">8.6   Indien de enige vennoot overlijdt en zijn aandelen op geen enkele gerechtigde overgaan, is de vennootschap van rechtswege ontbonden overeenkomstig het WVV.</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color w:val="ff0000"/>
          <w:u w:val="single"/>
        </w:rPr>
      </w:pPr>
      <w:r w:rsidDel="00000000" w:rsidR="00000000" w:rsidRPr="00000000">
        <w:rPr>
          <w:color w:val="ff0000"/>
          <w:u w:val="single"/>
          <w:rtl w:val="0"/>
        </w:rPr>
        <w:t xml:space="preserve">Artikel 9   Onverdeeldheid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9.1   De aandelen zijn ondeelbaar.  </w:t>
      </w:r>
    </w:p>
    <w:p w:rsidR="00000000" w:rsidDel="00000000" w:rsidP="00000000" w:rsidRDefault="00000000" w:rsidRPr="00000000" w14:paraId="0000008F">
      <w:pPr>
        <w:rPr/>
      </w:pPr>
      <w:r w:rsidDel="00000000" w:rsidR="00000000" w:rsidRPr="00000000">
        <w:rPr>
          <w:rtl w:val="0"/>
        </w:rPr>
        <w:t xml:space="preserve">In geval van onverdeeldheid zullen de aan het aandeel verbonden rechten geschorst zijn, totdat één enkel persoon ten aanzien van de vennootschap als eigenaar van de aandelen is aangewezen. </w:t>
      </w:r>
    </w:p>
    <w:p w:rsidR="00000000" w:rsidDel="00000000" w:rsidP="00000000" w:rsidRDefault="00000000" w:rsidRPr="00000000" w14:paraId="00000090">
      <w:pPr>
        <w:rPr/>
      </w:pPr>
      <w:r w:rsidDel="00000000" w:rsidR="00000000" w:rsidRPr="00000000">
        <w:rPr>
          <w:rtl w:val="0"/>
        </w:rPr>
        <w:t xml:space="preserve">Voor wat betreft de architect-aandelen moet deze persoon gemachtigd zijn het beroep van architect uit te oefenen.</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9.2.   Het stemrecht verbonden aan de aandelen ingeschreven op naam van een persoon gehuwd onder een stelsel dat een gemeenschappelijk vermogen omvat, komt uitsluitend toe aan de persoon op wiens naam de aandelen zijn ingeschreven, ongeacht of deze aandelen behoren tot zijn persoonlijk vermogen dan wel tot het gemeenschappelijk vermogen dat tussen de beide echtgenoten bestaat.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color w:val="ff0000"/>
          <w:u w:val="single"/>
        </w:rPr>
      </w:pPr>
      <w:r w:rsidDel="00000000" w:rsidR="00000000" w:rsidRPr="00000000">
        <w:rPr>
          <w:color w:val="ff0000"/>
          <w:u w:val="single"/>
          <w:rtl w:val="0"/>
        </w:rPr>
        <w:t xml:space="preserve">Artikel 10   Stemrechten</w:t>
      </w:r>
    </w:p>
    <w:p w:rsidR="00000000" w:rsidDel="00000000" w:rsidP="00000000" w:rsidRDefault="00000000" w:rsidRPr="00000000" w14:paraId="00000097">
      <w:pPr>
        <w:rPr>
          <w:color w:val="ff0000"/>
          <w:u w:val="single"/>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10.1   Ten minste de meerderheid van de stemrechten moet, rechtstreeks of onrechtstreeks, in het bezit zijn van natuurlijke personen of rechtspersonen  die gerechtigd zijn het beroep van architect uit te oefenen en die ingeschreven zijn op één van de tabellen van de Orde van Architecten waarbij als bijkomende voorwaarde voor de rechtspersonen geldt dat ook de vaste vertegenwoordiger dient ingeschreven te zijn op een tabel van de Orde van Architecten of op de lijst van de stagiairs.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10.2   Indien een architect-aandeel met vruchtgebruik is bezwaard, kan de uitoefening van het stemrecht enkel toevertrouwd worden, rechtstreeks of onrechtstreeks, aan een natuurlijk persoon die ertoe gemachtigd werd het beroep van architect uit te oefenen.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jc w:val="center"/>
        <w:rPr>
          <w:b w:val="1"/>
          <w:u w:val="single"/>
        </w:rPr>
      </w:pPr>
      <w:r w:rsidDel="00000000" w:rsidR="00000000" w:rsidRPr="00000000">
        <w:rPr>
          <w:b w:val="1"/>
          <w:u w:val="single"/>
          <w:rtl w:val="0"/>
        </w:rPr>
        <w:t xml:space="preserve">D.   BESTUUR EN VERTEGENWOORDINGING</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color w:val="ff0000"/>
          <w:u w:val="single"/>
        </w:rPr>
      </w:pPr>
      <w:r w:rsidDel="00000000" w:rsidR="00000000" w:rsidRPr="00000000">
        <w:rPr>
          <w:color w:val="ff0000"/>
          <w:u w:val="single"/>
          <w:rtl w:val="0"/>
        </w:rPr>
        <w:t xml:space="preserve">Artikel 11   Bestuursorgaan</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11.1   De vennootschap wordt bestuurd door één of meerdere zaakvoerders / bestuurders, waarvan meer dan 50% hetzij natuurlijke personen  en / of rechtspersonen dienen te zijn die in beide gevallen telkens gemachtigd zijn het beroep van architect uit te oefenen. Zij moeten in beide gevallen ook ingeschreven zijn op één van de tabellen van de Orde van Architecten en bijkomend voor de rechtspersonen dient de vaste vertegenwoordiger ervan zelf ook ingeschreven te zijn op één van de tabellen van de Orde van Architecten of op de lijst van de stagiairs. </w:t>
      </w:r>
    </w:p>
    <w:p w:rsidR="00000000" w:rsidDel="00000000" w:rsidP="00000000" w:rsidRDefault="00000000" w:rsidRPr="00000000" w14:paraId="000000A4">
      <w:pPr>
        <w:rPr/>
      </w:pPr>
      <w:r w:rsidDel="00000000" w:rsidR="00000000" w:rsidRPr="00000000">
        <w:rPr>
          <w:rtl w:val="0"/>
        </w:rPr>
        <w:t xml:space="preserve">Deze voorwaarden gelden meer algemeen voor alle zelfstandige mandatarissen die optreden in naam en voor rekening van de vennootschap: bestuurders, leden van het directiecomité, lasthebbers of volmachtdragers, vereffenaars…  </w:t>
      </w:r>
    </w:p>
    <w:p w:rsidR="00000000" w:rsidDel="00000000" w:rsidP="00000000" w:rsidRDefault="00000000" w:rsidRPr="00000000" w14:paraId="000000A5">
      <w:pPr>
        <w:rPr/>
      </w:pPr>
      <w:r w:rsidDel="00000000" w:rsidR="00000000" w:rsidRPr="00000000">
        <w:rPr>
          <w:rtl w:val="0"/>
        </w:rPr>
        <w:tab/>
      </w:r>
    </w:p>
    <w:p w:rsidR="00000000" w:rsidDel="00000000" w:rsidP="00000000" w:rsidRDefault="00000000" w:rsidRPr="00000000" w14:paraId="000000A6">
      <w:pPr>
        <w:rPr>
          <w:i w:val="1"/>
        </w:rPr>
      </w:pPr>
      <w:r w:rsidDel="00000000" w:rsidR="00000000" w:rsidRPr="00000000">
        <w:rPr>
          <w:i w:val="1"/>
          <w:rtl w:val="0"/>
        </w:rPr>
        <w:t xml:space="preserve">Voor zover een stagiair zou participeren in de vennootschap:</w:t>
      </w:r>
    </w:p>
    <w:p w:rsidR="00000000" w:rsidDel="00000000" w:rsidP="00000000" w:rsidRDefault="00000000" w:rsidRPr="00000000" w14:paraId="000000A7">
      <w:pPr>
        <w:rPr/>
      </w:pPr>
      <w:r w:rsidDel="00000000" w:rsidR="00000000" w:rsidRPr="00000000">
        <w:rPr>
          <w:rtl w:val="0"/>
        </w:rPr>
        <w:t xml:space="preserve">11.2   Een stagiair kan slechts zaakvoerder / bestuurder zijn in de vennootschap waarin hij het beroep samen met zijn stagemeester of een architect ingeschreven op één van de tabellen van de Orde van Architecten, uitoefent.</w:t>
      </w:r>
    </w:p>
    <w:p w:rsidR="00000000" w:rsidDel="00000000" w:rsidP="00000000" w:rsidRDefault="00000000" w:rsidRPr="00000000" w14:paraId="000000A8">
      <w:pPr>
        <w:rPr>
          <w:color w:val="4a86e8"/>
        </w:rPr>
      </w:pPr>
      <w:r w:rsidDel="00000000" w:rsidR="00000000" w:rsidRPr="00000000">
        <w:rPr>
          <w:rtl w:val="0"/>
        </w:rPr>
      </w:r>
    </w:p>
    <w:p w:rsidR="00000000" w:rsidDel="00000000" w:rsidP="00000000" w:rsidRDefault="00000000" w:rsidRPr="00000000" w14:paraId="000000A9">
      <w:pPr>
        <w:rPr>
          <w:i w:val="1"/>
          <w:color w:val="4a86e8"/>
        </w:rPr>
      </w:pPr>
      <w:r w:rsidDel="00000000" w:rsidR="00000000" w:rsidRPr="00000000">
        <w:rPr>
          <w:i w:val="1"/>
          <w:color w:val="4a86e8"/>
          <w:rtl w:val="0"/>
        </w:rPr>
        <w:t xml:space="preserve">Deze vereiste is weggevallen ingevolge de aanpassing van de wet LARUELLE gestemd per 18.4.24 ten gevolge waarvan de stagiair thans zonder beperking zijn activiteit kan uitoefenen in vennootschapsvorm</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11.3   Elke zaakvoerder / bestuurder die, om gelijk welke reden, zijn inschrijving op de tabellen van de Orde van Architecten verliest, wordt geacht te zijn ontslagen uit zijn mandaat met onmiddellijke ingang.  Er zal onverwijld een algemene vergadering worden belegd teneinde dit ontslag te bevestigen en –zo nodig-  in vervanging te voorzien.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color w:val="ff0000"/>
          <w:u w:val="single"/>
        </w:rPr>
      </w:pPr>
      <w:r w:rsidDel="00000000" w:rsidR="00000000" w:rsidRPr="00000000">
        <w:rPr>
          <w:rtl w:val="0"/>
        </w:rPr>
      </w:r>
    </w:p>
    <w:p w:rsidR="00000000" w:rsidDel="00000000" w:rsidP="00000000" w:rsidRDefault="00000000" w:rsidRPr="00000000" w14:paraId="000000AF">
      <w:pPr>
        <w:rPr>
          <w:color w:val="ff0000"/>
          <w:u w:val="single"/>
        </w:rPr>
      </w:pPr>
      <w:r w:rsidDel="00000000" w:rsidR="00000000" w:rsidRPr="00000000">
        <w:rPr>
          <w:color w:val="ff0000"/>
          <w:u w:val="single"/>
          <w:rtl w:val="0"/>
        </w:rPr>
        <w:t xml:space="preserve">Artikel 12   Bevoegdheden</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12.1   Iedere zaakvoerder / de raad van bestuur is bevoegd om alle handelingen te verrichten die nodig of dienstig zijn tot verwezenlijking van het maatschappelijk doel van de vennootschap, met uitzondering van de handelingen die door de wet of deze statuten voorbehouden zijn aan de algemene vergadering.</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12.2   Iedere zaakvoerder /de raad van bestuur kan bijzondere of beperkte machten voor bepaalde of een reeks bepaalde handelingen verlenen aan één of meer mandatarissen. Deze mandatarissen dienen zelf natuurlijke personen of rechtspersonen te zijn die gerechtigd zijn het beroep van architect uit te oefenen en die ingeschreven zijn op één van de tabellen van de Orde van Architecten waarbij als bijkomende voorwaarde voor de rechtspersonen geldt dat ook de vaste vertegenwoordiger dient ingeschreven te zijn op een tabel van de Orde van Architecten of op de lijst van de stagiairs.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12.3   Bij wijze van uitzondering kan/kunnen de zaakvoerders / de raad van bestuur volmachten verlenen aan een derde om de vennootschap te vertegenwoordigen en te verbinden inzake welomschreven opdrachten en formaliteiten die geen betrekking hebben op het beroep van architect. </w:t>
      </w:r>
    </w:p>
    <w:p w:rsidR="00000000" w:rsidDel="00000000" w:rsidP="00000000" w:rsidRDefault="00000000" w:rsidRPr="00000000" w14:paraId="000000B8">
      <w:pPr>
        <w:rPr/>
      </w:pPr>
      <w:r w:rsidDel="00000000" w:rsidR="00000000" w:rsidRPr="00000000">
        <w:rPr>
          <w:rtl w:val="0"/>
        </w:rPr>
        <w:t xml:space="preserve">Deze volmachtdragers mogen geen beroep uitoefenen dat onverenigbaar is met dat van architect.</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color w:val="ff0000"/>
          <w:u w:val="single"/>
        </w:rPr>
      </w:pPr>
      <w:r w:rsidDel="00000000" w:rsidR="00000000" w:rsidRPr="00000000">
        <w:rPr>
          <w:color w:val="ff0000"/>
          <w:u w:val="single"/>
          <w:rtl w:val="0"/>
        </w:rPr>
        <w:t xml:space="preserve">Artikel 13   Vertegenwoordiging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13.1   Enkel de natuurlijke personen en / of rechtspersonen die ertoe gemachtigd zijn het beroep van architect uit te oefenen en ingeschreven zijn op één van de tabellen van de Orde van Architecten (waarbij als bijkomende voorwaarde voor de rechtspersonen geldt dat ook de vaste vertegenwoordiger dient ingeschreven te zijn op een tabel van de Orde van Architecten of op de lijst van de stagiairs) kunnen, in naam en voor rekening van de vennootschap, beslissingen nemen en handelingen stellen die behoren tot de uitoefening van het beroep van architect.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13.2   Bij de handtekening onder ieder stuk dat de vennootschap verbindt, moeten de naam en de hoedanigheid van degene die ondertekent, worden vermeld.</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13.3   Indien ingevolge het overlijden van een zaakvoerder / bestuurder de vennootschap niet meer geldig vertegenwoordigd kan worden, beschikt de vennootschap over een termijn van zes maanden om zich in regel te stellen. </w:t>
      </w:r>
    </w:p>
    <w:p w:rsidR="00000000" w:rsidDel="00000000" w:rsidP="00000000" w:rsidRDefault="00000000" w:rsidRPr="00000000" w14:paraId="000000C2">
      <w:pPr>
        <w:rPr/>
      </w:pPr>
      <w:r w:rsidDel="00000000" w:rsidR="00000000" w:rsidRPr="00000000">
        <w:rPr>
          <w:rtl w:val="0"/>
        </w:rPr>
        <w:t xml:space="preserve">De vennootschap mag in die periode verder het beroep van architect blijven uitoefenen voor zover alle handelingen die behoren tot het beroep van architect worden gesteld door personen die gemachtigd zijn het beroep van architect uit te oefenen en die ingeschreven zijn op één van de tabellen van de Orde van Architecten.</w:t>
      </w:r>
    </w:p>
    <w:p w:rsidR="00000000" w:rsidDel="00000000" w:rsidP="00000000" w:rsidRDefault="00000000" w:rsidRPr="00000000" w14:paraId="000000C3">
      <w:pPr>
        <w:rPr/>
      </w:pPr>
      <w:r w:rsidDel="00000000" w:rsidR="00000000" w:rsidRPr="00000000">
        <w:rPr>
          <w:rtl w:val="0"/>
        </w:rPr>
        <w:t xml:space="preserve">De regularisatie kan gebeuren door de benoeming van een nieuwe zaakvoerder / bestuurder. </w:t>
      </w:r>
    </w:p>
    <w:p w:rsidR="00000000" w:rsidDel="00000000" w:rsidP="00000000" w:rsidRDefault="00000000" w:rsidRPr="00000000" w14:paraId="000000C4">
      <w:pPr>
        <w:rPr/>
      </w:pPr>
      <w:r w:rsidDel="00000000" w:rsidR="00000000" w:rsidRPr="00000000">
        <w:rPr>
          <w:rtl w:val="0"/>
        </w:rPr>
        <w:t xml:space="preserve">Bij gebreke aan regularisatie binnen voormelde termijn van zes (6) maanden, zal de vennootschap het beroep van architect niet verder mogen uitoefenen tot de regularisatie.  </w:t>
      </w:r>
    </w:p>
    <w:p w:rsidR="00000000" w:rsidDel="00000000" w:rsidP="00000000" w:rsidRDefault="00000000" w:rsidRPr="00000000" w14:paraId="000000C5">
      <w:pPr>
        <w:rPr/>
      </w:pPr>
      <w:r w:rsidDel="00000000" w:rsidR="00000000" w:rsidRPr="00000000">
        <w:rPr>
          <w:rtl w:val="0"/>
        </w:rPr>
        <w:t xml:space="preserve">De vennootschap zal, tot regularisatie, voor alle handelingen die behoren tot het beroep van architect, in overleg met de opdrachtgevers, een derde architect aanwijzen die in eigen naam en voor eigen rekening zal optreden. Deze architect kan zowel een natuurlijke als een rechtspersoon zijn en dient op de tabel opgenomen te zijn.</w:t>
      </w:r>
    </w:p>
    <w:p w:rsidR="00000000" w:rsidDel="00000000" w:rsidP="00000000" w:rsidRDefault="00000000" w:rsidRPr="00000000" w14:paraId="000000C6">
      <w:pPr>
        <w:rPr/>
      </w:pPr>
      <w:r w:rsidDel="00000000" w:rsidR="00000000" w:rsidRPr="00000000">
        <w:rPr>
          <w:rtl w:val="0"/>
        </w:rPr>
        <w:t xml:space="preserve">Indien regularisatie niet mogelijk blijkt te zijn, moet onverwijld een algemene vergadering worden gehouden waar wordt beraadslaagd en beslist tot ontbinding en vereffening van de vennootschap of tot wijziging van het maatschappelijk doel van de vennootschap, zodat zij niet langer als een architect-rechtspersoon in de zin van artikel 2, §2 van de Wet van 20 februari 1939 op de bescherming van de titel en van het beroep van architect is te aanzien.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13.4   Indien ingevolge een andere reden dan het overlijden van een zaakvoerder / bestuurder de vennootschap niet meer geldig vertegenwoordigd kan worden, bv. het ontslag van de zaakvoerder(s) / bestuurder(s), dan mag de vennootschap het beroep van architect niet verder uitoefenen tot regularisatie.</w:t>
      </w:r>
    </w:p>
    <w:p w:rsidR="00000000" w:rsidDel="00000000" w:rsidP="00000000" w:rsidRDefault="00000000" w:rsidRPr="00000000" w14:paraId="000000CA">
      <w:pPr>
        <w:rPr/>
      </w:pPr>
      <w:r w:rsidDel="00000000" w:rsidR="00000000" w:rsidRPr="00000000">
        <w:rPr>
          <w:rtl w:val="0"/>
        </w:rPr>
        <w:t xml:space="preserve">De regularisatie kan gebeuren door de benoeming van (een) nieuwe zaakvoerder(s) / bestuurder(s). </w:t>
      </w:r>
    </w:p>
    <w:p w:rsidR="00000000" w:rsidDel="00000000" w:rsidP="00000000" w:rsidRDefault="00000000" w:rsidRPr="00000000" w14:paraId="000000CB">
      <w:pPr>
        <w:rPr/>
      </w:pPr>
      <w:r w:rsidDel="00000000" w:rsidR="00000000" w:rsidRPr="00000000">
        <w:rPr>
          <w:rtl w:val="0"/>
        </w:rPr>
        <w:t xml:space="preserve">De vennootschap zal, tot regularisatie, voor alle handelingen die behoren tot het beroep van architect, in overleg met de opdrachtgevers, een derde architect aanwijzen die in eigen naam en voor eigen rekening zal optreden. Deze architect kan zowel een natuurlijke als een rechtspersoon zijn en dient opgenomen te zijn op de tabel.  </w:t>
      </w:r>
    </w:p>
    <w:p w:rsidR="00000000" w:rsidDel="00000000" w:rsidP="00000000" w:rsidRDefault="00000000" w:rsidRPr="00000000" w14:paraId="000000CC">
      <w:pPr>
        <w:rPr/>
      </w:pPr>
      <w:r w:rsidDel="00000000" w:rsidR="00000000" w:rsidRPr="00000000">
        <w:rPr>
          <w:rtl w:val="0"/>
        </w:rPr>
        <w:t xml:space="preserve">Indien regularisatie niet mogelijk blijkt te zijn, moet onverwijld een algemene vergadering worden gehouden waar wordt beraadslaagd en beslist tot ontbinding en vereffening van de vennootschap of tot wijziging van het maatschappelijk doel van de vennootschap, zodat zij niet langer als een architect-rechtspersoon in de zin van artikel 2, §2 van de Wet van 20 februari 1939 op de bescherming van de titel en van het beroep van architect is te aanzien.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jc w:val="center"/>
        <w:rPr>
          <w:b w:val="1"/>
          <w:u w:val="single"/>
        </w:rPr>
      </w:pPr>
      <w:r w:rsidDel="00000000" w:rsidR="00000000" w:rsidRPr="00000000">
        <w:rPr>
          <w:b w:val="1"/>
          <w:u w:val="single"/>
          <w:rtl w:val="0"/>
        </w:rPr>
        <w:t xml:space="preserve">E.   CONTROLE EN ALGEMENE VERGADERING</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color w:val="ff0000"/>
          <w:u w:val="single"/>
        </w:rPr>
      </w:pPr>
      <w:r w:rsidDel="00000000" w:rsidR="00000000" w:rsidRPr="00000000">
        <w:rPr>
          <w:color w:val="ff0000"/>
          <w:u w:val="single"/>
          <w:rtl w:val="0"/>
        </w:rPr>
        <w:t xml:space="preserve">Artikel 14   Controle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color w:val="ff0000"/>
          <w:u w:val="single"/>
        </w:rPr>
      </w:pPr>
      <w:r w:rsidDel="00000000" w:rsidR="00000000" w:rsidRPr="00000000">
        <w:rPr>
          <w:color w:val="ff0000"/>
          <w:u w:val="single"/>
          <w:rtl w:val="0"/>
        </w:rPr>
        <w:t xml:space="preserve">Artikel 15   Algemene vergadering</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15.1   De zaakvoerder / bestuurder is verplicht de algemene vergadering bijeen te roepen telkens een architect-vennoot hem daartoe verzoekt.  De architect-vennoot bepaalt de gewenste agendapunten voor deze algemene vergadering.</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15.2   Alleen de algemene vergadering is bevoegd voor alle beslissingen omtrent de benoeming en het ontslag van de zaakvoerders / bestuurders van de architect-rechtspersoon, hun bezoldiging en de duur van hun mandaat.</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15.3   Bij ontstentenis van een wettelijke bepaling terzake is alleen de algemene vergadering bevoegd voor de uitsluiting van een architect-vennoot.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15.4   Volmachten voor de vertegenwoordiging van architect-aandelen op de algemene vergadering kunnen slechts gegeven worden aan andere stemgerechtigde vennoten die gemachtigd zijn het beroep van architect uit te oefenen.</w:t>
      </w:r>
    </w:p>
    <w:p w:rsidR="00000000" w:rsidDel="00000000" w:rsidP="00000000" w:rsidRDefault="00000000" w:rsidRPr="00000000" w14:paraId="000000E0">
      <w:pPr>
        <w:rPr/>
      </w:pPr>
      <w:r w:rsidDel="00000000" w:rsidR="00000000" w:rsidRPr="00000000">
        <w:rPr>
          <w:rtl w:val="0"/>
        </w:rPr>
        <w:t xml:space="preserve">Volmachten voor de vertegenwoordiging van de overige aandelen kunnen slechts gegeven worden aan natuurlijke personen met een niet-onverenigbaar beroep.</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jc w:val="center"/>
        <w:rPr>
          <w:b w:val="1"/>
          <w:u w:val="single"/>
        </w:rPr>
      </w:pPr>
      <w:r w:rsidDel="00000000" w:rsidR="00000000" w:rsidRPr="00000000">
        <w:rPr>
          <w:b w:val="1"/>
          <w:u w:val="single"/>
          <w:rtl w:val="0"/>
        </w:rPr>
        <w:t xml:space="preserve">F.   BOEKJAAR, JAARREKENING, JAARVERSLAG, WINSTVERDELING EN RESERVES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jc w:val="center"/>
        <w:rPr>
          <w:b w:val="1"/>
          <w:u w:val="single"/>
        </w:rPr>
      </w:pPr>
      <w:r w:rsidDel="00000000" w:rsidR="00000000" w:rsidRPr="00000000">
        <w:rPr>
          <w:b w:val="1"/>
          <w:u w:val="single"/>
          <w:rtl w:val="0"/>
        </w:rPr>
        <w:t xml:space="preserve">G.   SCHORSING EN SCHRAPPING VAN DE ARCHITECT-RECHTSPERSOON ALS ARCHITECT</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color w:val="ff0000"/>
          <w:u w:val="single"/>
        </w:rPr>
      </w:pPr>
      <w:r w:rsidDel="00000000" w:rsidR="00000000" w:rsidRPr="00000000">
        <w:rPr>
          <w:color w:val="ff0000"/>
          <w:u w:val="single"/>
          <w:rtl w:val="0"/>
        </w:rPr>
        <w:t xml:space="preserve">Artikel 16   Schorsing</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16.1   In geval van schorsing van de architect-rechtspersoon zal, voor alle handelingen die behoren tot het beroep van architect, in overleg met de opdrachtgevers, een derde architect aangewezen worden die in eigen naam en voor eigen rekening zal optreden. Deze architect kan zowel een natuurlijke als een rechtspersoon zijn en dient op de tabel opgenomen te zijn.</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color w:val="ff0000"/>
          <w:u w:val="single"/>
        </w:rPr>
      </w:pPr>
      <w:r w:rsidDel="00000000" w:rsidR="00000000" w:rsidRPr="00000000">
        <w:rPr>
          <w:color w:val="ff0000"/>
          <w:u w:val="single"/>
          <w:rtl w:val="0"/>
        </w:rPr>
        <w:t xml:space="preserve">Artikel 17   Schrapping</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17.1   In geval van schrapping van de architect-rechtspersoon zal onverwijld een algemene vergadering worden belegd waar wordt beraadslaagd en beslist tot ontbinding en vereffening van de vennootschap of tot wijziging van het maatschappelijk doel van de vennootschap, zodat zij niet langer als een architect-rechtspersoon in de zin van artikel 2, §2 van de Wet van 20 februari 1939 op de bescherming van de titel en van het beroep van architect is te aanzien.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jc w:val="center"/>
        <w:rPr>
          <w:b w:val="1"/>
          <w:u w:val="single"/>
        </w:rPr>
      </w:pPr>
      <w:r w:rsidDel="00000000" w:rsidR="00000000" w:rsidRPr="00000000">
        <w:rPr>
          <w:b w:val="1"/>
          <w:u w:val="single"/>
          <w:rtl w:val="0"/>
        </w:rPr>
        <w:t xml:space="preserve">G.   ONTBINDING EN VEREFFENING</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color w:val="ff0000"/>
          <w:u w:val="single"/>
          <w:rtl w:val="0"/>
        </w:rPr>
        <w:t xml:space="preserve">Artikel 18   Ontbinding</w:t>
      </w:r>
      <w:r w:rsidDel="00000000" w:rsidR="00000000" w:rsidRPr="00000000">
        <w:rPr>
          <w:rtl w:val="0"/>
        </w:rPr>
        <w:t xml:space="preserve">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18.1   Elke voorgenomen ontbinding zal onverwijld worden meegedeeld aan de bevoegde  raad van de Orde van Architecten met vermelding van de regeling inzake de lopende opdrachten en de tienjarige aansprakelijkheid.</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18.2   In geval van ontbinding worden door de vereffenaars, met inachtneming van de regels van de deontologie, de nodige schikkingen getroffen ter vrijwaring van de belangen van de cliënten, onder meer inzake de voortzetting van de contracten en van de architectuur-opdrachten in uitvoering.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18.3   Bij ontbinding van de vennootschap zal voor de lopende opdrachten een persoon worden aangesteld die gemachtigd is het beroep van architect uit te oefenen en ingeschreven is op één van de tabellen van de Orde van Architecten teneinde voor rekening van de vennootschap in vereffening deze opdrachten verder uit te voeren.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18.4   Indien de vennootschap in vereffening, om gelijk welke reden, niet meer voldoet aan de voorwaarden om het beroep van architect uit te oefenen zal de vereffenaar, in overleg met de opdrachtgevers, een derde architect aanwijzen die in eigen naam en voor eigen rekening zal optreden voor de verdere uitvoering van de lopende opdrachten.</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color w:val="ff0000"/>
          <w:u w:val="single"/>
        </w:rPr>
      </w:pPr>
      <w:r w:rsidDel="00000000" w:rsidR="00000000" w:rsidRPr="00000000">
        <w:rPr>
          <w:color w:val="ff0000"/>
          <w:u w:val="single"/>
          <w:rtl w:val="0"/>
        </w:rPr>
        <w:t xml:space="preserve">Artikel 19   Vereffening</w:t>
      </w:r>
    </w:p>
    <w:p w:rsidR="00000000" w:rsidDel="00000000" w:rsidP="00000000" w:rsidRDefault="00000000" w:rsidRPr="00000000" w14:paraId="00000106">
      <w:pPr>
        <w:rPr>
          <w:color w:val="ff0000"/>
          <w:u w:val="single"/>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19.1   Wordt er geen vereffenaar aangesteld overeenkomstig het WVV, dan wordt/worden  de zaakvoerder(s) / bestuurder(s) die op het tijdstip van de ontbinding in functie is / zijn beschouwd als  vereffenaar(s).</w:t>
      </w:r>
    </w:p>
    <w:p w:rsidR="00000000" w:rsidDel="00000000" w:rsidP="00000000" w:rsidRDefault="00000000" w:rsidRPr="00000000" w14:paraId="00000108">
      <w:pPr>
        <w:rPr/>
      </w:pPr>
      <w:r w:rsidDel="00000000" w:rsidR="00000000" w:rsidRPr="00000000">
        <w:rPr>
          <w:rtl w:val="0"/>
        </w:rPr>
        <w:t xml:space="preserve">De vereffenaar(s) treedt / treden pas in functie nadat de bevoegde ondernemingsrechtbank is overgegaan tot de bevestiging van zijn /hun benoeming.</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19.2   Enkel natuurlijke personen die ertoe gemachtigd zijn het beroep van architect uit te oefenen en die ingeschreven zijn op één van de tabellen van de Orde van Architecten, kunnen aangesteld worden als vereffenaar van de vennootschap.</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19.3   De vereffening kan pas afgesloten worden indien er geen lopende opdrachten meer zijn dan wel indien alle overeenkomsten met betrekking tot de lopende opdrachten werden overgedragen aan een derde architect. Tevens dient een regeling getroffen te zijn m.b.t. de tienjarige aansprakelijkheid van de vennootschap.</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jc w:val="center"/>
        <w:rPr>
          <w:b w:val="1"/>
          <w:u w:val="single"/>
        </w:rPr>
      </w:pPr>
      <w:r w:rsidDel="00000000" w:rsidR="00000000" w:rsidRPr="00000000">
        <w:rPr>
          <w:b w:val="1"/>
          <w:u w:val="single"/>
          <w:rtl w:val="0"/>
        </w:rPr>
        <w:t xml:space="preserve">H.   ALGEMENE BEPALINGEN</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color w:val="ff0000"/>
          <w:u w:val="single"/>
        </w:rPr>
      </w:pPr>
      <w:r w:rsidDel="00000000" w:rsidR="00000000" w:rsidRPr="00000000">
        <w:rPr>
          <w:color w:val="ff0000"/>
          <w:u w:val="single"/>
          <w:rtl w:val="0"/>
        </w:rPr>
        <w:t xml:space="preserve">Artikel 20   Wijziging van de statuten</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20.1   Wijziging van de statuten kan slechts gebeuren nadat de voorgenomen wijzigingen door de bevoegde Raad van de Orde van Architecten goedgekeurd zijn.</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20.2   Bij elke voorlegging van de statuten ter goedkeuring dient aangetoond te worden dat aan alle vereisten met betrekking tot de hoedanigheid van vennoten en zaakvoerders / bestuurders is voldaan.</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color w:val="ff0000"/>
          <w:u w:val="single"/>
        </w:rPr>
      </w:pPr>
      <w:r w:rsidDel="00000000" w:rsidR="00000000" w:rsidRPr="00000000">
        <w:rPr>
          <w:color w:val="ff0000"/>
          <w:u w:val="single"/>
          <w:rtl w:val="0"/>
        </w:rPr>
        <w:t xml:space="preserve">Artikel 21   Verzekering</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21.1   Elke architect-rechtspersoon is verplicht om zijn burgerlijke en beroepsaansprakelijkheid te laten verzekeren overeenkomstig de wet van 15 februari 2006.</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21.2   De zaakvoerders / bestuurders, leden van het directiecomité en meer algemeen alle zelfstandige mandatarissen die optreden in naam en voor rekening van de rechtspersoon zijn hoofdelijk aansprakelijk voor de betaling van de verzekeringspremies.</w:t>
      </w:r>
    </w:p>
    <w:p w:rsidR="00000000" w:rsidDel="00000000" w:rsidP="00000000" w:rsidRDefault="00000000" w:rsidRPr="00000000" w14:paraId="0000011D">
      <w:pPr>
        <w:rPr/>
      </w:pPr>
      <w:r w:rsidDel="00000000" w:rsidR="00000000" w:rsidRPr="00000000">
        <w:rPr>
          <w:rtl w:val="0"/>
        </w:rPr>
        <w:t xml:space="preserve">Wanneer, in geval van schending, de rechtspersoon niet door een verzekering gedekt is, dan zijn de zaakvoerders / bestuurders en leden van het Bestuurscomité hoofdelijk aansprakelijk ten opzichte van derden voor iedere schuld die uit de tienjarige aansprakelijkheid voortvloeit.</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color w:val="ff0000"/>
          <w:u w:val="single"/>
        </w:rPr>
      </w:pPr>
      <w:r w:rsidDel="00000000" w:rsidR="00000000" w:rsidRPr="00000000">
        <w:rPr>
          <w:color w:val="ff0000"/>
          <w:u w:val="single"/>
          <w:rtl w:val="0"/>
        </w:rPr>
        <w:t xml:space="preserve">Artikel 22   Enige in de stukken op te nemen vermeldingen</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22.1   Conform artikel 2:20 van hoofdstuk 3, afdeling 1, onderafdeling 4  van het WVV moeten alle akten, facturen, aankondigingen, bekendmakingen, brieven, orders, websites en andere stukken al dan niet in elektronische vorm, uitgaande van de vennootschap de volgende gegevens vermelden:</w:t>
      </w:r>
    </w:p>
    <w:p w:rsidR="00000000" w:rsidDel="00000000" w:rsidP="00000000" w:rsidRDefault="00000000" w:rsidRPr="00000000" w14:paraId="00000123">
      <w:pPr>
        <w:rPr/>
      </w:pPr>
      <w:r w:rsidDel="00000000" w:rsidR="00000000" w:rsidRPr="00000000">
        <w:rPr>
          <w:rtl w:val="0"/>
        </w:rPr>
        <w:t xml:space="preserve">a° de naam van de vennootschap;</w:t>
      </w:r>
    </w:p>
    <w:p w:rsidR="00000000" w:rsidDel="00000000" w:rsidP="00000000" w:rsidRDefault="00000000" w:rsidRPr="00000000" w14:paraId="00000124">
      <w:pPr>
        <w:rPr/>
      </w:pPr>
      <w:r w:rsidDel="00000000" w:rsidR="00000000" w:rsidRPr="00000000">
        <w:rPr>
          <w:rtl w:val="0"/>
        </w:rPr>
        <w:t xml:space="preserve">b° de rechtsvorm, voluit of afgekort;</w:t>
      </w:r>
    </w:p>
    <w:p w:rsidR="00000000" w:rsidDel="00000000" w:rsidP="00000000" w:rsidRDefault="00000000" w:rsidRPr="00000000" w14:paraId="00000125">
      <w:pPr>
        <w:rPr/>
      </w:pPr>
      <w:r w:rsidDel="00000000" w:rsidR="00000000" w:rsidRPr="00000000">
        <w:rPr>
          <w:rtl w:val="0"/>
        </w:rPr>
        <w:t xml:space="preserve">c° de nauwkeurige aanduiding van de zetel van de vennootschap;</w:t>
      </w:r>
    </w:p>
    <w:p w:rsidR="00000000" w:rsidDel="00000000" w:rsidP="00000000" w:rsidRDefault="00000000" w:rsidRPr="00000000" w14:paraId="00000126">
      <w:pPr>
        <w:rPr/>
      </w:pPr>
      <w:r w:rsidDel="00000000" w:rsidR="00000000" w:rsidRPr="00000000">
        <w:rPr>
          <w:rtl w:val="0"/>
        </w:rPr>
        <w:t xml:space="preserve">d° het ondernemingsnummer;</w:t>
      </w:r>
    </w:p>
    <w:p w:rsidR="00000000" w:rsidDel="00000000" w:rsidP="00000000" w:rsidRDefault="00000000" w:rsidRPr="00000000" w14:paraId="00000127">
      <w:pPr>
        <w:rPr/>
      </w:pPr>
      <w:r w:rsidDel="00000000" w:rsidR="00000000" w:rsidRPr="00000000">
        <w:rPr>
          <w:rtl w:val="0"/>
        </w:rPr>
        <w:t xml:space="preserve">e° het woord “rechtspersonenregister” of “RPR”, gevolgd door de vermelding van de zetel van de rechtbank van het rechtsgebied waarbinnen de vennootschap haar zetel heeft;</w:t>
      </w:r>
    </w:p>
    <w:p w:rsidR="00000000" w:rsidDel="00000000" w:rsidP="00000000" w:rsidRDefault="00000000" w:rsidRPr="00000000" w14:paraId="00000128">
      <w:pPr>
        <w:rPr/>
      </w:pPr>
      <w:r w:rsidDel="00000000" w:rsidR="00000000" w:rsidRPr="00000000">
        <w:rPr>
          <w:rtl w:val="0"/>
        </w:rPr>
        <w:t xml:space="preserve">f° in voorkomend geval, het e-mail adres en de website van de rechtspersoon;</w:t>
      </w:r>
    </w:p>
    <w:p w:rsidR="00000000" w:rsidDel="00000000" w:rsidP="00000000" w:rsidRDefault="00000000" w:rsidRPr="00000000" w14:paraId="00000129">
      <w:pPr>
        <w:rPr/>
      </w:pPr>
      <w:r w:rsidDel="00000000" w:rsidR="00000000" w:rsidRPr="00000000">
        <w:rPr>
          <w:rtl w:val="0"/>
        </w:rPr>
        <w:t xml:space="preserve">g° in voorkomend geval, het feit dat de vennootschap in vereffening is.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22.2   Alle vennoten zijn voor hun activiteiten binnen de vennootschap verplicht hetzelfde briefpapier te gebruiken.</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color w:val="ff0000"/>
          <w:u w:val="single"/>
        </w:rPr>
      </w:pPr>
      <w:r w:rsidDel="00000000" w:rsidR="00000000" w:rsidRPr="00000000">
        <w:rPr>
          <w:color w:val="ff0000"/>
          <w:u w:val="single"/>
          <w:rtl w:val="0"/>
        </w:rPr>
        <w:t xml:space="preserve">Artikel 23   Transparantieverplichtingen tegenover de Orde van Architecten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23.1   Elke voorgenomen overdracht van aandelen, toetreding van nieuwe vennoten en splitsing van het eigendomsrecht over de aandelen in vruchtgebruik en naakte eigendom moet voorafgaandelijk ter goedkeuring worden voorgelegd aan de bevoegde raad van de Orde van Architecten.</w:t>
      </w:r>
    </w:p>
    <w:p w:rsidR="00000000" w:rsidDel="00000000" w:rsidP="00000000" w:rsidRDefault="00000000" w:rsidRPr="00000000" w14:paraId="00000132">
      <w:pPr>
        <w:rPr/>
      </w:pPr>
      <w:r w:rsidDel="00000000" w:rsidR="00000000" w:rsidRPr="00000000">
        <w:rPr>
          <w:rtl w:val="0"/>
        </w:rPr>
        <w:t xml:space="preserve">De vennootschap is ertoe verplicht op eenvoudig verzoek van een raad van de Orde van Architecten het aandelenregister ter inzage voor te leggen.</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23.2   De bevoegde raad van de Orde van Architecten zal onmiddellijk op de hoogte worden gebracht van elke wijziging in het bestuur van de vennootschap.  Elke benoeming van een nieuwe zaakvoerder / bestuurder wordt gemeld, met opgave van de naam van de kandidaat en de plaats waar hij de hoofdzetel van zijn activiteit gevestigd heeft.</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23.3   Elke voorgenomen ontbinding zal onverwijld worden meegedeeld aan de bevoegde raad van de Orde van Architecten met vermelding van de regeling inzake de lopende opdrachten en de tienjarige aansprakelijkheid.</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color w:val="ff0000"/>
          <w:u w:val="single"/>
        </w:rPr>
      </w:pPr>
      <w:r w:rsidDel="00000000" w:rsidR="00000000" w:rsidRPr="00000000">
        <w:rPr>
          <w:color w:val="ff0000"/>
          <w:u w:val="single"/>
          <w:rtl w:val="0"/>
        </w:rPr>
        <w:t xml:space="preserve">Artikel 24   Vrijwaring van de belangen van derden</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24.1   Ingeval van terugtreding, uitsluiting, ontslag, ontbinding of overlijden, afwezigheid, onbekwaamheid of onbeschikbaarheid van een architect-vennoot, zal (zullen) de andere veno(o)t(en), ervoor zorgen dat de lopende opdrachten worden opgevolgd door een andere architect-vennoot of eventueel een andere architect indien de weggevallen vennoot de enige architect-vennoot was. Dit gebeurt met inachtname van de regels van de deontologie. In elk van deze gevallen zal de Orde van Architecten onmiddellijk op de hoogte gebracht worden.</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24.2   In geval van ontslag, afwezigheid, onbekwaamheid, onbeschikbaarheid in het</w:t>
      </w:r>
    </w:p>
    <w:p w:rsidR="00000000" w:rsidDel="00000000" w:rsidP="00000000" w:rsidRDefault="00000000" w:rsidRPr="00000000" w14:paraId="0000013E">
      <w:pPr>
        <w:rPr/>
      </w:pPr>
      <w:r w:rsidDel="00000000" w:rsidR="00000000" w:rsidRPr="00000000">
        <w:rPr>
          <w:rtl w:val="0"/>
        </w:rPr>
        <w:t xml:space="preserve">algemeen, en meer in het bijzonder ingevolge een opgelopen tuchtsanctie, zoals</w:t>
      </w:r>
    </w:p>
    <w:p w:rsidR="00000000" w:rsidDel="00000000" w:rsidP="00000000" w:rsidRDefault="00000000" w:rsidRPr="00000000" w14:paraId="0000013F">
      <w:pPr>
        <w:rPr/>
      </w:pPr>
      <w:r w:rsidDel="00000000" w:rsidR="00000000" w:rsidRPr="00000000">
        <w:rPr>
          <w:rtl w:val="0"/>
        </w:rPr>
        <w:t xml:space="preserve">schorsing en schrapping van de zaakvoerder(s) / bestuurder(s), zal de algemene vergadering onmiddellijk voorzien in de vervanging van deze zaakvoerder(s) / bestuurder(s) teneinde voor de lopende opdrachten de belangen van de opdrachtgevers te vrijwaren.</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24.3   In geval van ontslag, afwezigheid, onbekwaamheid, onbeschikbaarheid in het algemeen, en meer in het bijzonder ingevolge een opgelopen tuchtsanctie, zoals schorsing en schrapping van de zelfstandige mandataris die optreedt in naam en voor rekening van de architect-rechtspersoon, wordt voor alle handelingen die behoren tot het beroep van  architect, in overleg met de opdrachtgevers, een derde architect aangewezen, die in naam en voor rekening van de vennootschap zal optreden. Deze architect kan een vennoot of zaakvoerder / bestuurder van de vennootschap zijn.  Hij dient evenwel steeds een natuurlijk persoon te zijn, die gerechtigd is het beroep van architect uit te oefenen en daartoe ingeschreven is op een van de Tabellen van de Orde van Architecten.</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color w:val="ff0000"/>
          <w:u w:val="single"/>
        </w:rPr>
      </w:pPr>
      <w:r w:rsidDel="00000000" w:rsidR="00000000" w:rsidRPr="00000000">
        <w:rPr>
          <w:rtl w:val="0"/>
        </w:rPr>
      </w:r>
    </w:p>
    <w:p w:rsidR="00000000" w:rsidDel="00000000" w:rsidP="00000000" w:rsidRDefault="00000000" w:rsidRPr="00000000" w14:paraId="00000144">
      <w:pPr>
        <w:rPr>
          <w:color w:val="ff0000"/>
          <w:u w:val="single"/>
        </w:rPr>
      </w:pPr>
      <w:r w:rsidDel="00000000" w:rsidR="00000000" w:rsidRPr="00000000">
        <w:rPr>
          <w:color w:val="ff0000"/>
          <w:u w:val="single"/>
          <w:rtl w:val="0"/>
        </w:rPr>
        <w:t xml:space="preserve">Artikel 25   Deontologie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25.1   De architect-rechtspersoon,  haar vennoten, zaakvoerders / bestuurders en mandatarissen dienen de Wet van 20 februari 1939, de Wet van 26 juni 1963, het Reglement van Beroepsplichten en de deontologie van het beroep van architect na te leven.</w:t>
      </w:r>
    </w:p>
    <w:p w:rsidR="00000000" w:rsidDel="00000000" w:rsidP="00000000" w:rsidRDefault="00000000" w:rsidRPr="00000000" w14:paraId="00000147">
      <w:pPr>
        <w:rPr/>
      </w:pPr>
      <w:r w:rsidDel="00000000" w:rsidR="00000000" w:rsidRPr="00000000">
        <w:rPr>
          <w:rtl w:val="0"/>
        </w:rPr>
        <w:t xml:space="preserve">De activiteiten van de vennootschap zullen derwijze worden ingericht en uitgeoefend, dat de vennoten en aangestelden met de titel van architect integraal alle wettelijke, reglementaire en deontologische bepalingen betreffende het beroep van architect kunnen naleven, onder meer wat betreft de onverenigbaarheden en de onafhankelijkheidsverplichting.</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25.2   De wettelijke, reglementaire en deontologische bepalingen betreffende het beroep van architect maken integraal deel uit van onderhavige statuten en bedingen die zouden afwijken van voormelde wetten of reglement, of ermee tegenstrijdig of onverenigbaar zouden zijn of worden, worden voor niet-geschreven gehouden.</w:t>
      </w:r>
    </w:p>
    <w:p w:rsidR="00000000" w:rsidDel="00000000" w:rsidP="00000000" w:rsidRDefault="00000000" w:rsidRPr="00000000" w14:paraId="0000014B">
      <w:pPr>
        <w:rPr/>
      </w:pPr>
      <w:r w:rsidDel="00000000" w:rsidR="00000000" w:rsidRPr="00000000">
        <w:rPr>
          <w:rtl w:val="0"/>
        </w:rPr>
        <w:t xml:space="preserve">De statuten worden geïnterpreteerd conform de deontologie.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